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15" w:rsidRPr="006830C1" w:rsidRDefault="00311515" w:rsidP="006830C1">
      <w:pPr>
        <w:contextualSpacing/>
        <w:jc w:val="center"/>
        <w:rPr>
          <w:b/>
          <w:u w:val="single"/>
        </w:rPr>
      </w:pPr>
      <w:r w:rsidRPr="006830C1">
        <w:rPr>
          <w:b/>
          <w:u w:val="single"/>
        </w:rPr>
        <w:t xml:space="preserve">SOHP – </w:t>
      </w:r>
      <w:r w:rsidR="006830C1">
        <w:rPr>
          <w:b/>
          <w:u w:val="single"/>
        </w:rPr>
        <w:t>Conservative Evangelical Women and Testimony</w:t>
      </w:r>
    </w:p>
    <w:p w:rsidR="00311515" w:rsidRDefault="00311515">
      <w:pPr>
        <w:contextualSpacing/>
      </w:pPr>
    </w:p>
    <w:p w:rsidR="003B1570" w:rsidRDefault="003B1570">
      <w:pPr>
        <w:contextualSpacing/>
      </w:pPr>
      <w:r>
        <w:t xml:space="preserve">Peter G. Stromberg, </w:t>
      </w:r>
      <w:r w:rsidRPr="003B1570">
        <w:rPr>
          <w:i/>
        </w:rPr>
        <w:t>Language and Self-Transformation: A Study in the Christian Conversion Narrative</w:t>
      </w:r>
      <w:r>
        <w:t xml:space="preserve"> (New York: Cambridge University Press, 1993).</w:t>
      </w:r>
    </w:p>
    <w:p w:rsidR="003B1570" w:rsidRDefault="003B1570">
      <w:pPr>
        <w:contextualSpacing/>
      </w:pPr>
    </w:p>
    <w:p w:rsidR="00311515" w:rsidRPr="006F3D2A" w:rsidRDefault="00311515">
      <w:pPr>
        <w:contextualSpacing/>
      </w:pPr>
      <w:r>
        <w:t xml:space="preserve">Bruce J. Schulman, </w:t>
      </w:r>
      <w:proofErr w:type="gramStart"/>
      <w:r w:rsidRPr="00357917">
        <w:rPr>
          <w:i/>
        </w:rPr>
        <w:t>The</w:t>
      </w:r>
      <w:proofErr w:type="gramEnd"/>
      <w:r w:rsidRPr="00357917">
        <w:rPr>
          <w:i/>
        </w:rPr>
        <w:t xml:space="preserve"> Seventies</w:t>
      </w:r>
      <w:r w:rsidR="006F3D2A">
        <w:rPr>
          <w:i/>
        </w:rPr>
        <w:t xml:space="preserve">: The Great Shift in American Culture, Society, and Politics </w:t>
      </w:r>
      <w:r w:rsidR="006F3D2A">
        <w:t>(New York:</w:t>
      </w:r>
      <w:r w:rsidR="00E35479">
        <w:t xml:space="preserve"> The</w:t>
      </w:r>
      <w:r w:rsidR="006F3D2A">
        <w:t xml:space="preserve"> Free Press, 2001).</w:t>
      </w:r>
    </w:p>
    <w:p w:rsidR="00311515" w:rsidRDefault="00311515" w:rsidP="00311515">
      <w:pPr>
        <w:pStyle w:val="ListParagraph"/>
        <w:numPr>
          <w:ilvl w:val="0"/>
          <w:numId w:val="1"/>
        </w:numPr>
      </w:pPr>
      <w:r>
        <w:t>Discusses Schlafly and antifeminism in opposition to ERA – 168-171</w:t>
      </w:r>
    </w:p>
    <w:p w:rsidR="00311515" w:rsidRDefault="00311515" w:rsidP="00311515">
      <w:pPr>
        <w:pStyle w:val="ListParagraph"/>
        <w:numPr>
          <w:ilvl w:val="0"/>
          <w:numId w:val="1"/>
        </w:numPr>
      </w:pPr>
      <w:r>
        <w:t>Schlafly just as concerned with ERA expanding government as with upsetting gender roles</w:t>
      </w:r>
    </w:p>
    <w:p w:rsidR="00311515" w:rsidRDefault="00311515" w:rsidP="00311515">
      <w:pPr>
        <w:pStyle w:val="ListParagraph"/>
        <w:numPr>
          <w:ilvl w:val="0"/>
          <w:numId w:val="1"/>
        </w:numPr>
      </w:pPr>
      <w:r>
        <w:t>“ERA opponents worried that the amendment would eliminate all legal and traditional protections for married women.” -170</w:t>
      </w:r>
    </w:p>
    <w:p w:rsidR="00311515" w:rsidRDefault="00311515" w:rsidP="00311515">
      <w:pPr>
        <w:pStyle w:val="ListParagraph"/>
        <w:numPr>
          <w:ilvl w:val="0"/>
          <w:numId w:val="1"/>
        </w:numPr>
      </w:pPr>
      <w:r>
        <w:t>“Antifeminists depicted housewifery as a bargain – a privilege to be protected – not as the trap Betty Friedan” portrayed it -170</w:t>
      </w:r>
    </w:p>
    <w:p w:rsidR="00311515" w:rsidRDefault="00311515" w:rsidP="009F0764">
      <w:pPr>
        <w:pStyle w:val="ListParagraph"/>
        <w:numPr>
          <w:ilvl w:val="0"/>
          <w:numId w:val="1"/>
        </w:numPr>
      </w:pPr>
      <w:r>
        <w:t>Sexual equality also went against Biblical interpretations of how God made man and woman different -170</w:t>
      </w:r>
    </w:p>
    <w:p w:rsidR="00D23059" w:rsidRDefault="00D23059" w:rsidP="00F131EB">
      <w:pPr>
        <w:rPr>
          <w:rFonts w:cs="Times New Roman"/>
          <w:color w:val="000000"/>
          <w:szCs w:val="24"/>
          <w:shd w:val="clear" w:color="auto" w:fill="FFFFFF"/>
        </w:rPr>
      </w:pPr>
      <w:r w:rsidRPr="00D23059">
        <w:rPr>
          <w:rFonts w:cs="Times New Roman"/>
          <w:color w:val="000000"/>
          <w:szCs w:val="24"/>
          <w:shd w:val="clear" w:color="auto" w:fill="FFFFFF"/>
        </w:rPr>
        <w:t xml:space="preserve">Lisa </w:t>
      </w:r>
      <w:proofErr w:type="spellStart"/>
      <w:r w:rsidRPr="00D23059">
        <w:rPr>
          <w:rFonts w:cs="Times New Roman"/>
          <w:color w:val="000000"/>
          <w:szCs w:val="24"/>
          <w:shd w:val="clear" w:color="auto" w:fill="FFFFFF"/>
        </w:rPr>
        <w:t>McGirr</w:t>
      </w:r>
      <w:proofErr w:type="spellEnd"/>
      <w:r w:rsidRPr="00D23059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Pr="00D23059">
        <w:rPr>
          <w:rFonts w:cs="Times New Roman"/>
          <w:i/>
          <w:color w:val="000000"/>
          <w:szCs w:val="24"/>
          <w:shd w:val="clear" w:color="auto" w:fill="FFFFFF"/>
        </w:rPr>
        <w:t>Suburban Warriors: The Origins of the New American Right</w:t>
      </w:r>
      <w:r w:rsidRPr="00D23059">
        <w:rPr>
          <w:rFonts w:cs="Times New Roman"/>
          <w:color w:val="000000"/>
          <w:szCs w:val="24"/>
          <w:shd w:val="clear" w:color="auto" w:fill="FFFFFF"/>
        </w:rPr>
        <w:t xml:space="preserve"> (2002)</w:t>
      </w:r>
    </w:p>
    <w:p w:rsidR="00F131EB" w:rsidRPr="00F131EB" w:rsidRDefault="00F131EB" w:rsidP="00F131EB">
      <w:pPr>
        <w:rPr>
          <w:rFonts w:cs="Times New Roman"/>
          <w:color w:val="000000"/>
          <w:szCs w:val="24"/>
          <w:shd w:val="clear" w:color="auto" w:fill="FFFFFF"/>
        </w:rPr>
      </w:pPr>
      <w:r w:rsidRPr="00F131EB">
        <w:rPr>
          <w:rFonts w:cs="Times New Roman"/>
          <w:color w:val="000000"/>
          <w:szCs w:val="24"/>
          <w:shd w:val="clear" w:color="auto" w:fill="FFFFFF"/>
        </w:rPr>
        <w:t xml:space="preserve">Donald Critchlow, </w:t>
      </w:r>
      <w:r w:rsidRPr="00F131EB">
        <w:rPr>
          <w:rFonts w:cs="Times New Roman"/>
          <w:i/>
          <w:color w:val="000000"/>
          <w:szCs w:val="24"/>
          <w:shd w:val="clear" w:color="auto" w:fill="FFFFFF"/>
        </w:rPr>
        <w:t xml:space="preserve">Phyllis </w:t>
      </w:r>
      <w:proofErr w:type="spellStart"/>
      <w:r w:rsidRPr="00F131EB">
        <w:rPr>
          <w:rFonts w:cs="Times New Roman"/>
          <w:i/>
          <w:color w:val="000000"/>
          <w:szCs w:val="24"/>
          <w:shd w:val="clear" w:color="auto" w:fill="FFFFFF"/>
        </w:rPr>
        <w:t>Schlafly</w:t>
      </w:r>
      <w:proofErr w:type="spellEnd"/>
      <w:r w:rsidRPr="00F131EB">
        <w:rPr>
          <w:rFonts w:cs="Times New Roman"/>
          <w:i/>
          <w:color w:val="000000"/>
          <w:szCs w:val="24"/>
          <w:shd w:val="clear" w:color="auto" w:fill="FFFFFF"/>
        </w:rPr>
        <w:t xml:space="preserve"> and Grassroots Conservatism: A Woman’s Crusade</w:t>
      </w:r>
      <w:r w:rsidRPr="00F131EB">
        <w:rPr>
          <w:rFonts w:cs="Times New Roman"/>
          <w:color w:val="000000"/>
          <w:szCs w:val="24"/>
          <w:shd w:val="clear" w:color="auto" w:fill="FFFFFF"/>
        </w:rPr>
        <w:t xml:space="preserve"> (2005)</w:t>
      </w:r>
    </w:p>
    <w:p w:rsidR="003B1570" w:rsidRDefault="003B1570" w:rsidP="00D23059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D. Bruce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Hindmarsh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gramStart"/>
      <w:r w:rsidRPr="003B1570">
        <w:rPr>
          <w:rFonts w:cs="Times New Roman"/>
          <w:i/>
          <w:color w:val="000000"/>
          <w:szCs w:val="24"/>
          <w:shd w:val="clear" w:color="auto" w:fill="FFFFFF"/>
        </w:rPr>
        <w:t>The</w:t>
      </w:r>
      <w:proofErr w:type="gramEnd"/>
      <w:r w:rsidRPr="003B1570">
        <w:rPr>
          <w:rFonts w:cs="Times New Roman"/>
          <w:i/>
          <w:color w:val="000000"/>
          <w:szCs w:val="24"/>
          <w:shd w:val="clear" w:color="auto" w:fill="FFFFFF"/>
        </w:rPr>
        <w:t xml:space="preserve"> Evangelical Conversion Narrative: Spiritual Autobiography in Early Modern England</w:t>
      </w:r>
      <w:r>
        <w:rPr>
          <w:rFonts w:cs="Times New Roman"/>
          <w:color w:val="000000"/>
          <w:szCs w:val="24"/>
          <w:shd w:val="clear" w:color="auto" w:fill="FFFFFF"/>
        </w:rPr>
        <w:t xml:space="preserve"> (New York: Oxford University Press, 2005).</w:t>
      </w:r>
    </w:p>
    <w:p w:rsidR="003B1570" w:rsidRDefault="003B1570" w:rsidP="00D23059">
      <w:pPr>
        <w:contextualSpacing/>
        <w:rPr>
          <w:rFonts w:cs="Times New Roman"/>
          <w:color w:val="000000"/>
          <w:szCs w:val="24"/>
          <w:shd w:val="clear" w:color="auto" w:fill="FFFFFF"/>
        </w:rPr>
      </w:pPr>
    </w:p>
    <w:p w:rsidR="00D23059" w:rsidRDefault="00D23059" w:rsidP="00D23059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Catherine E.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Rymph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Pr="00AF2E53">
        <w:rPr>
          <w:rFonts w:cs="Times New Roman"/>
          <w:i/>
          <w:color w:val="000000"/>
          <w:szCs w:val="24"/>
          <w:shd w:val="clear" w:color="auto" w:fill="FFFFFF"/>
        </w:rPr>
        <w:t>Republican Women: Feminism and Conservatism from Suffrage through the Rise of the New Right</w:t>
      </w:r>
      <w:r>
        <w:rPr>
          <w:rFonts w:cs="Times New Roman"/>
          <w:color w:val="000000"/>
          <w:szCs w:val="24"/>
          <w:shd w:val="clear" w:color="auto" w:fill="FFFFFF"/>
        </w:rPr>
        <w:t xml:space="preserve"> (2006)</w:t>
      </w:r>
    </w:p>
    <w:p w:rsidR="00D23059" w:rsidRDefault="00D23059" w:rsidP="009F0764">
      <w:pPr>
        <w:contextualSpacing/>
        <w:rPr>
          <w:rFonts w:cs="Times New Roman"/>
          <w:color w:val="000000"/>
          <w:szCs w:val="24"/>
          <w:shd w:val="clear" w:color="auto" w:fill="FFFFFF"/>
        </w:rPr>
      </w:pPr>
    </w:p>
    <w:p w:rsidR="009F0764" w:rsidRDefault="00F131EB" w:rsidP="009F0764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Kevin Kruse, </w:t>
      </w:r>
      <w:r w:rsidRPr="00AF2E53">
        <w:rPr>
          <w:rFonts w:cs="Times New Roman"/>
          <w:i/>
          <w:color w:val="000000"/>
          <w:szCs w:val="24"/>
          <w:shd w:val="clear" w:color="auto" w:fill="FFFFFF"/>
        </w:rPr>
        <w:t>White Flight: Atlanta and the Making of Modern Conservatism</w:t>
      </w:r>
      <w:r>
        <w:rPr>
          <w:rFonts w:cs="Times New Roman"/>
          <w:color w:val="000000"/>
          <w:szCs w:val="24"/>
          <w:shd w:val="clear" w:color="auto" w:fill="FFFFFF"/>
        </w:rPr>
        <w:t xml:space="preserve"> (2007)</w:t>
      </w:r>
    </w:p>
    <w:p w:rsidR="00D23059" w:rsidRDefault="00D23059" w:rsidP="009F0764">
      <w:pPr>
        <w:contextualSpacing/>
        <w:rPr>
          <w:rFonts w:cs="Times New Roman"/>
          <w:color w:val="000000"/>
          <w:szCs w:val="24"/>
          <w:shd w:val="clear" w:color="auto" w:fill="FFFFFF"/>
        </w:rPr>
      </w:pPr>
    </w:p>
    <w:p w:rsidR="00D23059" w:rsidRDefault="00D23059" w:rsidP="00D23059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Matthew Lassiter, </w:t>
      </w:r>
      <w:proofErr w:type="gramStart"/>
      <w:r w:rsidRPr="00AF2E53">
        <w:rPr>
          <w:rFonts w:cs="Times New Roman"/>
          <w:i/>
          <w:color w:val="000000"/>
          <w:szCs w:val="24"/>
          <w:shd w:val="clear" w:color="auto" w:fill="FFFFFF"/>
        </w:rPr>
        <w:t>The</w:t>
      </w:r>
      <w:proofErr w:type="gramEnd"/>
      <w:r w:rsidRPr="00AF2E53">
        <w:rPr>
          <w:rFonts w:cs="Times New Roman"/>
          <w:i/>
          <w:color w:val="000000"/>
          <w:szCs w:val="24"/>
          <w:shd w:val="clear" w:color="auto" w:fill="FFFFFF"/>
        </w:rPr>
        <w:t xml:space="preserve"> Silent Majority: Suburban Politics in the Sunbelt South</w:t>
      </w:r>
      <w:r>
        <w:rPr>
          <w:rFonts w:cs="Times New Roman"/>
          <w:color w:val="000000"/>
          <w:szCs w:val="24"/>
          <w:shd w:val="clear" w:color="auto" w:fill="FFFFFF"/>
        </w:rPr>
        <w:t xml:space="preserve"> (2007)</w:t>
      </w:r>
    </w:p>
    <w:p w:rsidR="003B109E" w:rsidRDefault="003B109E" w:rsidP="009F0764">
      <w:pPr>
        <w:contextualSpacing/>
      </w:pPr>
    </w:p>
    <w:p w:rsidR="009F0764" w:rsidRDefault="009F0764" w:rsidP="009F0764">
      <w:pPr>
        <w:contextualSpacing/>
      </w:pPr>
      <w:proofErr w:type="spellStart"/>
      <w:r>
        <w:t>Ronnee</w:t>
      </w:r>
      <w:proofErr w:type="spellEnd"/>
      <w:r>
        <w:t xml:space="preserve"> Schreiber, </w:t>
      </w:r>
      <w:r w:rsidRPr="009F0764">
        <w:rPr>
          <w:i/>
        </w:rPr>
        <w:t>Righting Feminism: Conservative Women and American Politics</w:t>
      </w:r>
      <w:r>
        <w:t>. Oxford, 2008.</w:t>
      </w:r>
    </w:p>
    <w:p w:rsidR="009F0764" w:rsidRDefault="000405AE" w:rsidP="009F0764">
      <w:pPr>
        <w:pStyle w:val="ListParagraph"/>
        <w:numPr>
          <w:ilvl w:val="0"/>
          <w:numId w:val="2"/>
        </w:numPr>
      </w:pPr>
      <w:r>
        <w:t>Looks closely at Independent Women’s Forum (IWF) and Concerned Women for America (CWA)</w:t>
      </w:r>
    </w:p>
    <w:p w:rsidR="000405AE" w:rsidRDefault="000405AE" w:rsidP="009F0764">
      <w:pPr>
        <w:pStyle w:val="ListParagraph"/>
        <w:numPr>
          <w:ilvl w:val="0"/>
          <w:numId w:val="2"/>
        </w:numPr>
      </w:pPr>
      <w:r>
        <w:t>IWF examples of info saying cases of sex abuse or violence are overstated, and that wage/gender gap info is misleading -3</w:t>
      </w:r>
    </w:p>
    <w:p w:rsidR="000405AE" w:rsidRDefault="000405AE" w:rsidP="009F0764">
      <w:pPr>
        <w:pStyle w:val="ListParagraph"/>
        <w:numPr>
          <w:ilvl w:val="0"/>
          <w:numId w:val="2"/>
        </w:numPr>
      </w:pPr>
      <w:r>
        <w:t>“Can we just dismiss this organization as being antiwomen or the dupe of conservative men? Simply put, no. As a conservative women’s organization, IWF was articulating alternative bases for understanding women’s political interests. And it had clout because women were making the claims.” -3</w:t>
      </w:r>
    </w:p>
    <w:p w:rsidR="000405AE" w:rsidRDefault="00632ADC" w:rsidP="009F0764">
      <w:pPr>
        <w:pStyle w:val="ListParagraph"/>
        <w:numPr>
          <w:ilvl w:val="0"/>
          <w:numId w:val="2"/>
        </w:numPr>
      </w:pPr>
      <w:r>
        <w:t>Organizations that are “antifeminist and also claim to represent women’s interests.” -4</w:t>
      </w:r>
    </w:p>
    <w:p w:rsidR="00632ADC" w:rsidRDefault="00632ADC" w:rsidP="009F0764">
      <w:pPr>
        <w:pStyle w:val="ListParagraph"/>
        <w:numPr>
          <w:ilvl w:val="0"/>
          <w:numId w:val="2"/>
        </w:numPr>
      </w:pPr>
      <w:r>
        <w:t>CWA rivals the size of NOW -4</w:t>
      </w:r>
    </w:p>
    <w:p w:rsidR="00632ADC" w:rsidRDefault="007B0B3F" w:rsidP="009F0764">
      <w:pPr>
        <w:pStyle w:val="ListParagraph"/>
        <w:numPr>
          <w:ilvl w:val="0"/>
          <w:numId w:val="2"/>
        </w:numPr>
      </w:pPr>
      <w:r>
        <w:lastRenderedPageBreak/>
        <w:t>“These ardent opponents of feminism are compelled to make sense of their opponents’ accomplishments, while simultaneously discrediting them as representatives of women’s interests.” -7</w:t>
      </w:r>
    </w:p>
    <w:p w:rsidR="0066654A" w:rsidRDefault="0066654A" w:rsidP="00F131EB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Marjorie Spruill, “Gender and America’s Right Turn,” in </w:t>
      </w:r>
      <w:r w:rsidRPr="0066654A">
        <w:rPr>
          <w:rFonts w:cs="Times New Roman"/>
          <w:i/>
          <w:color w:val="000000"/>
          <w:szCs w:val="24"/>
          <w:shd w:val="clear" w:color="auto" w:fill="FFFFFF"/>
        </w:rPr>
        <w:t>Rightward Bound: Making America Conservative in the</w:t>
      </w:r>
      <w:r>
        <w:rPr>
          <w:rFonts w:cs="Times New Roman"/>
          <w:color w:val="000000"/>
          <w:szCs w:val="24"/>
          <w:shd w:val="clear" w:color="auto" w:fill="FFFFFF"/>
        </w:rPr>
        <w:t xml:space="preserve"> 1970s, ed. Bruce J. Schulman and Julian E.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Zelizer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(Cambridge: Harvard University Press, 2008).</w:t>
      </w:r>
    </w:p>
    <w:p w:rsidR="00F131EB" w:rsidRPr="00F131EB" w:rsidRDefault="00F131EB" w:rsidP="00F131EB">
      <w:pPr>
        <w:rPr>
          <w:rFonts w:cs="Times New Roman"/>
          <w:color w:val="000000"/>
          <w:szCs w:val="24"/>
          <w:shd w:val="clear" w:color="auto" w:fill="FFFFFF"/>
        </w:rPr>
      </w:pPr>
      <w:r w:rsidRPr="00F131EB">
        <w:rPr>
          <w:rFonts w:cs="Times New Roman"/>
          <w:color w:val="000000"/>
          <w:szCs w:val="24"/>
          <w:shd w:val="clear" w:color="auto" w:fill="FFFFFF"/>
        </w:rPr>
        <w:t xml:space="preserve">Joseph </w:t>
      </w:r>
      <w:proofErr w:type="spellStart"/>
      <w:r w:rsidRPr="00F131EB">
        <w:rPr>
          <w:rFonts w:cs="Times New Roman"/>
          <w:color w:val="000000"/>
          <w:szCs w:val="24"/>
          <w:shd w:val="clear" w:color="auto" w:fill="FFFFFF"/>
        </w:rPr>
        <w:t>Crespino</w:t>
      </w:r>
      <w:proofErr w:type="spellEnd"/>
      <w:r w:rsidRPr="00F131EB">
        <w:rPr>
          <w:rFonts w:cs="Times New Roman"/>
          <w:i/>
          <w:color w:val="000000"/>
          <w:szCs w:val="24"/>
          <w:shd w:val="clear" w:color="auto" w:fill="FFFFFF"/>
        </w:rPr>
        <w:t xml:space="preserve">, In Search of </w:t>
      </w:r>
      <w:proofErr w:type="gramStart"/>
      <w:r w:rsidRPr="00F131EB">
        <w:rPr>
          <w:rFonts w:cs="Times New Roman"/>
          <w:i/>
          <w:color w:val="000000"/>
          <w:szCs w:val="24"/>
          <w:shd w:val="clear" w:color="auto" w:fill="FFFFFF"/>
        </w:rPr>
        <w:t>Another</w:t>
      </w:r>
      <w:proofErr w:type="gramEnd"/>
      <w:r w:rsidRPr="00F131EB">
        <w:rPr>
          <w:rFonts w:cs="Times New Roman"/>
          <w:i/>
          <w:color w:val="000000"/>
          <w:szCs w:val="24"/>
          <w:shd w:val="clear" w:color="auto" w:fill="FFFFFF"/>
        </w:rPr>
        <w:t xml:space="preserve"> Country: Mississippi and the Conservative Counterrevolution</w:t>
      </w:r>
      <w:r w:rsidRPr="00F131EB">
        <w:rPr>
          <w:rFonts w:cs="Times New Roman"/>
          <w:color w:val="000000"/>
          <w:szCs w:val="24"/>
          <w:shd w:val="clear" w:color="auto" w:fill="FFFFFF"/>
        </w:rPr>
        <w:t xml:space="preserve"> (2009)</w:t>
      </w:r>
    </w:p>
    <w:p w:rsidR="00773441" w:rsidRDefault="00773441" w:rsidP="00E35479">
      <w:r>
        <w:t xml:space="preserve">Steven P. Miller, </w:t>
      </w:r>
      <w:r w:rsidRPr="00773441">
        <w:rPr>
          <w:i/>
        </w:rPr>
        <w:t xml:space="preserve">Billy Graham and the Rise of the Republican South </w:t>
      </w:r>
      <w:r>
        <w:t>(Philadelphia: University of Pennsylvania Press, 2009).</w:t>
      </w:r>
    </w:p>
    <w:p w:rsidR="007B0B3F" w:rsidRDefault="00E47377" w:rsidP="00E35479">
      <w:r>
        <w:t xml:space="preserve">Bethany Moreton, </w:t>
      </w:r>
      <w:r w:rsidRPr="00E47377">
        <w:rPr>
          <w:i/>
        </w:rPr>
        <w:t>To Serve God and Wal-Mart: The Making of Christian Free Enterprise</w:t>
      </w:r>
      <w:r>
        <w:t xml:space="preserve"> (Cambridge: Harvard University Press, 2009).</w:t>
      </w:r>
    </w:p>
    <w:p w:rsidR="00E35479" w:rsidRDefault="00E35479" w:rsidP="00E35479">
      <w:r>
        <w:t xml:space="preserve">Jefferson Cowie, </w:t>
      </w:r>
      <w:r w:rsidRPr="00E35479">
        <w:rPr>
          <w:i/>
        </w:rPr>
        <w:t>Stayin’ Alive: The 1970s and the Last Days of the Working Class</w:t>
      </w:r>
      <w:r>
        <w:t xml:space="preserve"> (New York: The Free Press, 2010).</w:t>
      </w:r>
    </w:p>
    <w:p w:rsidR="00D23059" w:rsidRDefault="00D23059" w:rsidP="00E35479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Kim Phillips-Fein, </w:t>
      </w:r>
      <w:r w:rsidRPr="00AF2E53">
        <w:rPr>
          <w:rFonts w:cs="Times New Roman"/>
          <w:i/>
          <w:color w:val="000000"/>
          <w:szCs w:val="24"/>
          <w:shd w:val="clear" w:color="auto" w:fill="FFFFFF"/>
        </w:rPr>
        <w:t xml:space="preserve">Invisible Hands: The Businessmen’s Crusade </w:t>
      </w:r>
      <w:proofErr w:type="gramStart"/>
      <w:r w:rsidRPr="00AF2E53">
        <w:rPr>
          <w:rFonts w:cs="Times New Roman"/>
          <w:i/>
          <w:color w:val="000000"/>
          <w:szCs w:val="24"/>
          <w:shd w:val="clear" w:color="auto" w:fill="FFFFFF"/>
        </w:rPr>
        <w:t>Against</w:t>
      </w:r>
      <w:proofErr w:type="gramEnd"/>
      <w:r w:rsidRPr="00AF2E53">
        <w:rPr>
          <w:rFonts w:cs="Times New Roman"/>
          <w:i/>
          <w:color w:val="000000"/>
          <w:szCs w:val="24"/>
          <w:shd w:val="clear" w:color="auto" w:fill="FFFFFF"/>
        </w:rPr>
        <w:t xml:space="preserve"> the New Deal</w:t>
      </w:r>
      <w:r>
        <w:rPr>
          <w:rFonts w:cs="Times New Roman"/>
          <w:color w:val="000000"/>
          <w:szCs w:val="24"/>
          <w:shd w:val="clear" w:color="auto" w:fill="FFFFFF"/>
        </w:rPr>
        <w:t xml:space="preserve"> (2010)</w:t>
      </w:r>
    </w:p>
    <w:p w:rsidR="00D23059" w:rsidRPr="00D23059" w:rsidRDefault="00D23059" w:rsidP="00E35479">
      <w:pPr>
        <w:contextualSpacing/>
        <w:rPr>
          <w:rFonts w:cs="Times New Roman"/>
          <w:color w:val="000000"/>
          <w:szCs w:val="24"/>
          <w:shd w:val="clear" w:color="auto" w:fill="FFFFFF"/>
        </w:rPr>
      </w:pPr>
    </w:p>
    <w:p w:rsidR="00773441" w:rsidRDefault="00773441" w:rsidP="00E35479">
      <w:r>
        <w:t xml:space="preserve">Darren Dochuk, </w:t>
      </w:r>
      <w:r w:rsidRPr="00773441">
        <w:rPr>
          <w:i/>
        </w:rPr>
        <w:t xml:space="preserve">From Bible </w:t>
      </w:r>
      <w:proofErr w:type="gramStart"/>
      <w:r w:rsidRPr="00773441">
        <w:rPr>
          <w:i/>
        </w:rPr>
        <w:t>Belt</w:t>
      </w:r>
      <w:proofErr w:type="gramEnd"/>
      <w:r w:rsidRPr="00773441">
        <w:rPr>
          <w:i/>
        </w:rPr>
        <w:t xml:space="preserve"> to Sunbelt: Plain-Folk Religion, Grassroots Politics, and the Rise of Evangelical Conservatism </w:t>
      </w:r>
      <w:r>
        <w:t>(New York: W.W. Norton, 2011).</w:t>
      </w:r>
    </w:p>
    <w:p w:rsidR="003B109E" w:rsidRPr="007E38D8" w:rsidRDefault="003B109E" w:rsidP="003B109E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Suzanne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Venker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and Phyllis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Schlafly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gramStart"/>
      <w:r w:rsidRPr="00AF2E53">
        <w:rPr>
          <w:rFonts w:cs="Times New Roman"/>
          <w:i/>
          <w:color w:val="000000"/>
          <w:szCs w:val="24"/>
          <w:shd w:val="clear" w:color="auto" w:fill="FFFFFF"/>
        </w:rPr>
        <w:t>The</w:t>
      </w:r>
      <w:proofErr w:type="gramEnd"/>
      <w:r w:rsidRPr="00AF2E53">
        <w:rPr>
          <w:rFonts w:cs="Times New Roman"/>
          <w:i/>
          <w:color w:val="000000"/>
          <w:szCs w:val="24"/>
          <w:shd w:val="clear" w:color="auto" w:fill="FFFFFF"/>
        </w:rPr>
        <w:t xml:space="preserve"> Flipside of Feminism: What Conservative Women Know – And Men Can’t Say</w:t>
      </w:r>
      <w:r>
        <w:rPr>
          <w:rFonts w:cs="Times New Roman"/>
          <w:color w:val="000000"/>
          <w:szCs w:val="24"/>
          <w:shd w:val="clear" w:color="auto" w:fill="FFFFFF"/>
        </w:rPr>
        <w:t xml:space="preserve"> (2011)</w:t>
      </w:r>
    </w:p>
    <w:p w:rsidR="003B109E" w:rsidRDefault="003B109E" w:rsidP="00E35479">
      <w:pPr>
        <w:contextualSpacing/>
        <w:rPr>
          <w:rFonts w:cs="Times New Roman"/>
          <w:color w:val="000000"/>
          <w:szCs w:val="24"/>
          <w:shd w:val="clear" w:color="auto" w:fill="FFFFFF"/>
        </w:rPr>
      </w:pPr>
    </w:p>
    <w:p w:rsidR="00D23059" w:rsidRDefault="00D23059" w:rsidP="00E35479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Michelle Nickerson, </w:t>
      </w:r>
      <w:r w:rsidRPr="00AF2E53">
        <w:rPr>
          <w:rFonts w:cs="Times New Roman"/>
          <w:i/>
          <w:color w:val="000000"/>
          <w:szCs w:val="24"/>
          <w:shd w:val="clear" w:color="auto" w:fill="FFFFFF"/>
        </w:rPr>
        <w:t>Mothers of Conservatism: Women and the Postwar Right</w:t>
      </w:r>
      <w:r>
        <w:rPr>
          <w:rFonts w:cs="Times New Roman"/>
          <w:color w:val="000000"/>
          <w:szCs w:val="24"/>
          <w:shd w:val="clear" w:color="auto" w:fill="FFFFFF"/>
        </w:rPr>
        <w:t xml:space="preserve"> (2012)</w:t>
      </w:r>
    </w:p>
    <w:p w:rsidR="00D23059" w:rsidRPr="00D23059" w:rsidRDefault="00D23059" w:rsidP="00E35479">
      <w:pPr>
        <w:contextualSpacing/>
        <w:rPr>
          <w:rFonts w:cs="Times New Roman"/>
          <w:color w:val="000000"/>
          <w:szCs w:val="24"/>
          <w:shd w:val="clear" w:color="auto" w:fill="FFFFFF"/>
        </w:rPr>
      </w:pPr>
    </w:p>
    <w:p w:rsidR="00773441" w:rsidRDefault="00773441" w:rsidP="00E35479">
      <w:r>
        <w:t xml:space="preserve">Steven P. Miller, </w:t>
      </w:r>
      <w:r w:rsidRPr="00773441">
        <w:rPr>
          <w:i/>
        </w:rPr>
        <w:t>The Age of Evangelicalism: America’s Born-Again Years</w:t>
      </w:r>
      <w:r>
        <w:t xml:space="preserve"> (New York: Oxford University Press, 2014).</w:t>
      </w:r>
    </w:p>
    <w:p w:rsidR="005C4477" w:rsidRDefault="005C4477" w:rsidP="00E35479">
      <w:r>
        <w:t xml:space="preserve">Matthew Avery Sutton, </w:t>
      </w:r>
      <w:r w:rsidRPr="005C4477">
        <w:rPr>
          <w:i/>
        </w:rPr>
        <w:t>American Apocalypse: A History of Modern Evangelicalism</w:t>
      </w:r>
      <w:r>
        <w:t xml:space="preserve"> (Cambridge: Belknap Press of Harvard University Press, 2014).</w:t>
      </w:r>
    </w:p>
    <w:p w:rsidR="00F131EB" w:rsidRDefault="005C4477" w:rsidP="00E35479">
      <w:r>
        <w:t xml:space="preserve">Kevin M. Kruse, </w:t>
      </w:r>
      <w:r w:rsidRPr="005C4477">
        <w:rPr>
          <w:i/>
        </w:rPr>
        <w:t>One Nation Under God: How Corporate America Invented Christian America</w:t>
      </w:r>
      <w:r w:rsidR="00897DC4">
        <w:t xml:space="preserve"> (New York: Basic Books, 2015).</w:t>
      </w:r>
    </w:p>
    <w:p w:rsidR="002257C8" w:rsidRPr="002257C8" w:rsidRDefault="002257C8" w:rsidP="00E35479">
      <w:pPr>
        <w:rPr>
          <w:b/>
          <w:sz w:val="32"/>
          <w:szCs w:val="32"/>
          <w:u w:val="single"/>
        </w:rPr>
      </w:pPr>
      <w:r w:rsidRPr="002257C8">
        <w:rPr>
          <w:b/>
          <w:sz w:val="32"/>
          <w:szCs w:val="32"/>
          <w:u w:val="single"/>
        </w:rPr>
        <w:t>Molly Worthen tips</w:t>
      </w:r>
      <w:bookmarkStart w:id="0" w:name="_GoBack"/>
      <w:bookmarkEnd w:id="0"/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b/>
          <w:bCs/>
          <w:szCs w:val="24"/>
          <w:shd w:val="clear" w:color="auto" w:fill="FFFFFF"/>
        </w:rPr>
        <w:t>Conversion Bibliography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>Matthew Arnold,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St. Paul and Protestantism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>Henry Chadwick, Introduction to Augustine, 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Confession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Charles Cohen,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God’s Caress: The Psychology of the Puritan Religious Experience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R. Marie Griffith,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God’s Daughters: Evangelical Women and the Power of Submission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lastRenderedPageBreak/>
        <w:t xml:space="preserve">D. Bruce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Hindmarsh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, </w:t>
      </w:r>
      <w:proofErr w:type="gramStart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The</w:t>
      </w:r>
      <w:proofErr w:type="gramEnd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 Evangelical Conversion Narrative: Spiritual Autobiography in Early Modern England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Fred Hobson,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But Now I See: The White Southern Racial Conversion Narrative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Calvin Kendall, et al, eds.,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Conversion to Christianity </w:t>
      </w:r>
      <w:proofErr w:type="gramStart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From</w:t>
      </w:r>
      <w:proofErr w:type="gramEnd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 Late Antiquity to the Modern Age: Considering the Process in Europe, Asia, and the Americas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>Alan Macfarlane,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proofErr w:type="gramStart"/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The</w:t>
      </w:r>
      <w:proofErr w:type="gramEnd"/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Origins of English Individualism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 Michael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Mascuch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>, 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Origins of the Individualist Self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>Michael McKeon,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Origins of the English Novel, 1600–1740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Georg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Misch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>,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proofErr w:type="gramStart"/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A</w:t>
      </w:r>
      <w:proofErr w:type="gramEnd"/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 xml:space="preserve"> History of Autobiography in Antiquity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Rodger Payne, </w:t>
      </w:r>
      <w:proofErr w:type="gramStart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The</w:t>
      </w:r>
      <w:proofErr w:type="gramEnd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 Self and the Sacred: Conversion and Autobiography in Early American Protestantism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>Henry Pickering,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Twice</w:t>
      </w:r>
      <w:r w:rsidRPr="002257C8">
        <w:rPr>
          <w:rFonts w:ascii="Cambria Math" w:eastAsia="Times New Roman" w:hAnsi="Cambria Math" w:cs="Cambria Math"/>
          <w:i/>
          <w:iCs/>
          <w:szCs w:val="24"/>
          <w:shd w:val="clear" w:color="auto" w:fill="FFFFFF"/>
        </w:rPr>
        <w:t>‐</w:t>
      </w:r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Born Men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>Lewis Rambo,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Pr="002257C8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Understanding Religious Conversion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Erik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Routley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Conversion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Timothy Smith,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Revivalism and Social Reform: American Protestantism on the Eve of the Civil War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Krister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Stendahl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, ‘The Apostle Paul and the Introspective Conscience of the West’, in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Krister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Stendahl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 (ed.)</w:t>
      </w:r>
      <w:proofErr w:type="gramStart"/>
      <w:r w:rsidRPr="002257C8">
        <w:rPr>
          <w:rFonts w:eastAsia="Times New Roman" w:cs="Times New Roman"/>
          <w:szCs w:val="24"/>
          <w:shd w:val="clear" w:color="auto" w:fill="FFFFFF"/>
        </w:rPr>
        <w:t>,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Paul</w:t>
      </w:r>
      <w:proofErr w:type="gramEnd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 Among the Jews and Gentiles and Other Essays</w:t>
      </w:r>
      <w:r w:rsidRPr="002257C8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Harry Stout, </w:t>
      </w:r>
      <w:proofErr w:type="gramStart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The</w:t>
      </w:r>
      <w:proofErr w:type="gramEnd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 Divine Dramatist: George Whitefield and the Rise of Modern Evangelicalism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Peter Stromberg,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Language and Self-Transformation: A Study of the Christian Conversion Narrative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Angela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Tarango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Choosing the Way: American Indian Pentecostals and the Fight for the Indigenous Principle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Charles Taylor,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Sources of the Self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Grant Wacker,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Heaven Below: Early Pentecostals and American Culture</w:t>
      </w:r>
    </w:p>
    <w:p w:rsidR="002257C8" w:rsidRPr="002257C8" w:rsidRDefault="002257C8" w:rsidP="002257C8">
      <w:pPr>
        <w:rPr>
          <w:rFonts w:eastAsia="Times New Roman" w:cs="Times New Roman"/>
          <w:szCs w:val="24"/>
          <w:shd w:val="clear" w:color="auto" w:fill="FFFFFF"/>
        </w:rPr>
      </w:pPr>
      <w:r w:rsidRPr="002257C8">
        <w:rPr>
          <w:rFonts w:eastAsia="Times New Roman" w:cs="Times New Roman"/>
          <w:szCs w:val="24"/>
          <w:shd w:val="clear" w:color="auto" w:fill="FFFFFF"/>
        </w:rPr>
        <w:t xml:space="preserve">Love Henry </w:t>
      </w:r>
      <w:proofErr w:type="spellStart"/>
      <w:r w:rsidRPr="002257C8">
        <w:rPr>
          <w:rFonts w:eastAsia="Times New Roman" w:cs="Times New Roman"/>
          <w:szCs w:val="24"/>
          <w:shd w:val="clear" w:color="auto" w:fill="FFFFFF"/>
        </w:rPr>
        <w:t>Whelchel</w:t>
      </w:r>
      <w:proofErr w:type="spellEnd"/>
      <w:r w:rsidRPr="002257C8">
        <w:rPr>
          <w:rFonts w:eastAsia="Times New Roman" w:cs="Times New Roman"/>
          <w:szCs w:val="24"/>
          <w:shd w:val="clear" w:color="auto" w:fill="FFFFFF"/>
        </w:rPr>
        <w:t xml:space="preserve">, Jr., </w:t>
      </w:r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Hell </w:t>
      </w:r>
      <w:proofErr w:type="gramStart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>Without</w:t>
      </w:r>
      <w:proofErr w:type="gramEnd"/>
      <w:r w:rsidRPr="002257C8">
        <w:rPr>
          <w:rFonts w:eastAsia="Times New Roman" w:cs="Times New Roman"/>
          <w:i/>
          <w:iCs/>
          <w:szCs w:val="24"/>
          <w:shd w:val="clear" w:color="auto" w:fill="FFFFFF"/>
        </w:rPr>
        <w:t xml:space="preserve"> Fire: Conversion in Slave Religion</w:t>
      </w:r>
    </w:p>
    <w:p w:rsidR="002257C8" w:rsidRDefault="002257C8" w:rsidP="00E35479"/>
    <w:sectPr w:rsidR="0022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CE4"/>
    <w:multiLevelType w:val="hybridMultilevel"/>
    <w:tmpl w:val="C28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FB8"/>
    <w:multiLevelType w:val="hybridMultilevel"/>
    <w:tmpl w:val="1DC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15"/>
    <w:rsid w:val="000405AE"/>
    <w:rsid w:val="002156D0"/>
    <w:rsid w:val="002257C8"/>
    <w:rsid w:val="00262D1D"/>
    <w:rsid w:val="00311515"/>
    <w:rsid w:val="00357917"/>
    <w:rsid w:val="003B109E"/>
    <w:rsid w:val="003B1570"/>
    <w:rsid w:val="005C4477"/>
    <w:rsid w:val="00632ADC"/>
    <w:rsid w:val="0066654A"/>
    <w:rsid w:val="006830C1"/>
    <w:rsid w:val="006F3D2A"/>
    <w:rsid w:val="00773441"/>
    <w:rsid w:val="007B0B3F"/>
    <w:rsid w:val="00897DC4"/>
    <w:rsid w:val="008E010E"/>
    <w:rsid w:val="009F0764"/>
    <w:rsid w:val="00A02D5E"/>
    <w:rsid w:val="00D23059"/>
    <w:rsid w:val="00E35479"/>
    <w:rsid w:val="00E47377"/>
    <w:rsid w:val="00F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030C4-48C9-4846-B646-84D65B47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6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6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4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9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8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5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1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6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3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8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9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8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Faulkenbury, Evan</cp:lastModifiedBy>
  <cp:revision>20</cp:revision>
  <dcterms:created xsi:type="dcterms:W3CDTF">2014-09-09T20:20:00Z</dcterms:created>
  <dcterms:modified xsi:type="dcterms:W3CDTF">2015-08-24T18:26:00Z</dcterms:modified>
</cp:coreProperties>
</file>