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DA" w:rsidRDefault="004F0DDA" w:rsidP="00A139E2">
      <w:pPr>
        <w:spacing w:line="240" w:lineRule="auto"/>
        <w:jc w:val="center"/>
        <w:rPr>
          <w:b/>
          <w:sz w:val="24"/>
          <w:u w:val="single"/>
        </w:rPr>
      </w:pPr>
      <w:bookmarkStart w:id="0" w:name="_GoBack"/>
      <w:bookmarkEnd w:id="0"/>
      <w:r>
        <w:rPr>
          <w:b/>
          <w:sz w:val="24"/>
          <w:u w:val="single"/>
        </w:rPr>
        <w:t>Considerations for the Honor System Task Force</w:t>
      </w:r>
    </w:p>
    <w:p w:rsidR="004F0DDA" w:rsidRPr="004F0DDA" w:rsidRDefault="004F0DDA" w:rsidP="004F0DDA">
      <w:pPr>
        <w:spacing w:line="240" w:lineRule="auto"/>
        <w:rPr>
          <w:sz w:val="24"/>
        </w:rPr>
      </w:pPr>
      <w:r>
        <w:rPr>
          <w:sz w:val="24"/>
        </w:rPr>
        <w:t xml:space="preserve">Submitted by the </w:t>
      </w:r>
      <w:r w:rsidR="00A139E2" w:rsidRPr="004F0DDA">
        <w:rPr>
          <w:sz w:val="24"/>
        </w:rPr>
        <w:t>Honor System Task Force Subcommittee</w:t>
      </w:r>
      <w:r>
        <w:rPr>
          <w:sz w:val="24"/>
        </w:rPr>
        <w:br/>
        <w:t xml:space="preserve">May 4, 2012 </w:t>
      </w:r>
    </w:p>
    <w:p w:rsidR="00A139E2" w:rsidRDefault="00A139E2" w:rsidP="00A139E2">
      <w:pPr>
        <w:spacing w:line="240" w:lineRule="auto"/>
      </w:pPr>
      <w:r w:rsidRPr="00A139E2">
        <w:rPr>
          <w:b/>
        </w:rPr>
        <w:t>Subcommittee members:</w:t>
      </w:r>
      <w:r>
        <w:rPr>
          <w:b/>
        </w:rPr>
        <w:t xml:space="preserve"> </w:t>
      </w:r>
      <w:r w:rsidR="002E3546" w:rsidRPr="002E3546">
        <w:t>Prof. Jan Boxill (</w:t>
      </w:r>
      <w:r w:rsidR="002E3546" w:rsidRPr="002E3546">
        <w:rPr>
          <w:i/>
        </w:rPr>
        <w:t>ex officio</w:t>
      </w:r>
      <w:r w:rsidR="002E3546" w:rsidRPr="002E3546">
        <w:t xml:space="preserve">), </w:t>
      </w:r>
      <w:r w:rsidR="00AF3C23" w:rsidRPr="002E3546">
        <w:t>Student</w:t>
      </w:r>
      <w:r w:rsidR="00AF3C23">
        <w:t xml:space="preserve"> Attorney General </w:t>
      </w:r>
      <w:r w:rsidR="00AF3C23" w:rsidRPr="00AF3C23">
        <w:t>Amanda Claire Grayson,</w:t>
      </w:r>
      <w:r>
        <w:rPr>
          <w:b/>
        </w:rPr>
        <w:t xml:space="preserve"> </w:t>
      </w:r>
      <w:r w:rsidR="00AF3C23" w:rsidRPr="00AF3C23">
        <w:t xml:space="preserve">Prof. </w:t>
      </w:r>
      <w:r w:rsidR="004F0DDA" w:rsidRPr="00AF3C23">
        <w:t>Kevin</w:t>
      </w:r>
      <w:r w:rsidR="004F0DDA" w:rsidRPr="004F0DDA">
        <w:t xml:space="preserve"> Guskiewicz (Chair), </w:t>
      </w:r>
      <w:r w:rsidR="00AF3C23" w:rsidRPr="00AF3C23">
        <w:t>Diane Horton</w:t>
      </w:r>
      <w:r w:rsidR="00AF3C23">
        <w:t xml:space="preserve"> (COSC</w:t>
      </w:r>
      <w:r w:rsidR="002E3546">
        <w:t xml:space="preserve"> Representative</w:t>
      </w:r>
      <w:r w:rsidR="00AF3C23">
        <w:t>)</w:t>
      </w:r>
      <w:r w:rsidR="00AF3C23" w:rsidRPr="00AF3C23">
        <w:t xml:space="preserve">, </w:t>
      </w:r>
      <w:r w:rsidR="00AF3C23">
        <w:t>Prof. Andrew Perrin,</w:t>
      </w:r>
      <w:r w:rsidR="004F0DDA" w:rsidRPr="004F0DDA">
        <w:t xml:space="preserve"> </w:t>
      </w:r>
      <w:r w:rsidR="00AF3C23">
        <w:t xml:space="preserve">Prof. </w:t>
      </w:r>
      <w:r w:rsidR="00AF3C23" w:rsidRPr="00AF3C23">
        <w:t>Tanya Shields,</w:t>
      </w:r>
      <w:r w:rsidR="00AF3C23">
        <w:t xml:space="preserve"> </w:t>
      </w:r>
      <w:r w:rsidR="004F0DDA" w:rsidRPr="004F0DDA">
        <w:t>Dean Jonathan Sauls</w:t>
      </w:r>
      <w:r w:rsidR="00AF3C23">
        <w:t>, and</w:t>
      </w:r>
      <w:r w:rsidR="00AF3C23" w:rsidRPr="00AF3C23">
        <w:t xml:space="preserve"> </w:t>
      </w:r>
      <w:r w:rsidR="00AF3C23">
        <w:t>Katie Turner (Staff).</w:t>
      </w:r>
    </w:p>
    <w:p w:rsidR="00D67633" w:rsidRPr="00D67633" w:rsidRDefault="004F0DDA" w:rsidP="00A139E2">
      <w:pPr>
        <w:spacing w:line="240" w:lineRule="auto"/>
      </w:pPr>
      <w:r>
        <w:rPr>
          <w:b/>
        </w:rPr>
        <w:t>Invited guests:</w:t>
      </w:r>
      <w:r w:rsidR="00D67633">
        <w:rPr>
          <w:b/>
        </w:rPr>
        <w:t xml:space="preserve"> </w:t>
      </w:r>
      <w:r w:rsidR="00D67633" w:rsidRPr="00D67633">
        <w:t>Don</w:t>
      </w:r>
      <w:r w:rsidR="002E3546">
        <w:t>ald</w:t>
      </w:r>
      <w:r w:rsidR="00D67633" w:rsidRPr="00D67633">
        <w:t xml:space="preserve"> </w:t>
      </w:r>
      <w:proofErr w:type="spellStart"/>
      <w:r w:rsidR="00D67633" w:rsidRPr="00D67633">
        <w:t>Bo</w:t>
      </w:r>
      <w:r w:rsidR="00AF3C23">
        <w:t>u</w:t>
      </w:r>
      <w:r w:rsidR="00D67633" w:rsidRPr="00D67633">
        <w:t>lton</w:t>
      </w:r>
      <w:proofErr w:type="spellEnd"/>
      <w:r w:rsidR="00AF3C23">
        <w:t xml:space="preserve">, </w:t>
      </w:r>
      <w:r w:rsidR="00AF3C23" w:rsidRPr="00AF3C23">
        <w:t xml:space="preserve">Vice Chancellor </w:t>
      </w:r>
      <w:r w:rsidR="002E3546">
        <w:t xml:space="preserve">Emeritus </w:t>
      </w:r>
      <w:r w:rsidR="00AF3C23" w:rsidRPr="00AF3C23">
        <w:t>for Student Affairs</w:t>
      </w:r>
    </w:p>
    <w:p w:rsidR="006355A2" w:rsidRPr="00A139E2" w:rsidRDefault="00370125" w:rsidP="00A139E2">
      <w:pPr>
        <w:spacing w:line="240" w:lineRule="auto"/>
      </w:pPr>
      <w:r w:rsidRPr="00370125">
        <w:rPr>
          <w:b/>
        </w:rPr>
        <w:t>Meeting dates</w:t>
      </w:r>
      <w:r w:rsidR="00AF3C23">
        <w:rPr>
          <w:b/>
        </w:rPr>
        <w:t xml:space="preserve"> (2012)</w:t>
      </w:r>
      <w:r w:rsidRPr="00370125">
        <w:rPr>
          <w:b/>
        </w:rPr>
        <w:t>:</w:t>
      </w:r>
      <w:r>
        <w:t xml:space="preserve"> </w:t>
      </w:r>
      <w:r w:rsidR="00AF3C23">
        <w:t>March 12, March 26, April 9, and April 23</w:t>
      </w:r>
      <w:r w:rsidR="006355A2">
        <w:br/>
      </w:r>
      <w:r w:rsidR="006355A2" w:rsidRPr="006355A2">
        <w:rPr>
          <w:b/>
        </w:rPr>
        <w:t>Full Task Force meeting dates (2012):</w:t>
      </w:r>
      <w:r w:rsidR="006355A2">
        <w:t xml:space="preserve"> January 18, March 19, </w:t>
      </w:r>
      <w:proofErr w:type="gramStart"/>
      <w:r w:rsidR="006355A2">
        <w:t>May</w:t>
      </w:r>
      <w:proofErr w:type="gramEnd"/>
      <w:r w:rsidR="006355A2">
        <w:t xml:space="preserve"> 4</w:t>
      </w:r>
    </w:p>
    <w:p w:rsidR="00D67633" w:rsidRPr="00D67633" w:rsidRDefault="00A139E2" w:rsidP="00D67633">
      <w:r w:rsidRPr="00A139E2">
        <w:t>The subcommittee met during the</w:t>
      </w:r>
      <w:r w:rsidR="00AF3C23">
        <w:t xml:space="preserve"> 2012</w:t>
      </w:r>
      <w:r w:rsidRPr="00A139E2">
        <w:t xml:space="preserve"> </w:t>
      </w:r>
      <w:r w:rsidR="004F0DDA" w:rsidRPr="00A139E2">
        <w:t>spring</w:t>
      </w:r>
      <w:r w:rsidR="00AF3C23">
        <w:t xml:space="preserve"> semester to </w:t>
      </w:r>
      <w:r w:rsidR="00A1779D">
        <w:t>discuss</w:t>
      </w:r>
      <w:r w:rsidR="00370125">
        <w:t xml:space="preserve"> the issues facing </w:t>
      </w:r>
      <w:r w:rsidR="00D67633">
        <w:t xml:space="preserve">UNC-Chapel Hill’s </w:t>
      </w:r>
      <w:r w:rsidR="00370125">
        <w:t>Honor System</w:t>
      </w:r>
      <w:r w:rsidR="00D67633">
        <w:t xml:space="preserve"> and </w:t>
      </w:r>
      <w:r w:rsidR="002E3546">
        <w:t xml:space="preserve">to create </w:t>
      </w:r>
      <w:r w:rsidR="00D67633">
        <w:t xml:space="preserve">potential solutions </w:t>
      </w:r>
      <w:r w:rsidR="00AF3C23">
        <w:t>for</w:t>
      </w:r>
      <w:r w:rsidR="00D67633">
        <w:t xml:space="preserve"> a more efficient system that </w:t>
      </w:r>
      <w:r w:rsidR="00AF3C23" w:rsidRPr="00AF3C23">
        <w:t xml:space="preserve">the entire campus community </w:t>
      </w:r>
      <w:r w:rsidR="00D67633">
        <w:t xml:space="preserve">can </w:t>
      </w:r>
      <w:r w:rsidR="00AF3C23">
        <w:t>embrace</w:t>
      </w:r>
      <w:r w:rsidR="00370125">
        <w:t>.  At the first meeting</w:t>
      </w:r>
      <w:r w:rsidR="00891CE7">
        <w:t>, the members agreed that two primary questions s</w:t>
      </w:r>
      <w:r w:rsidR="002E3546">
        <w:t xml:space="preserve">hould guide the discussions: 1) </w:t>
      </w:r>
      <w:proofErr w:type="gramStart"/>
      <w:r w:rsidR="00D67633" w:rsidRPr="00D67633">
        <w:t>What</w:t>
      </w:r>
      <w:proofErr w:type="gramEnd"/>
      <w:r w:rsidR="00D67633" w:rsidRPr="00D67633">
        <w:t xml:space="preserve"> constitutes a “</w:t>
      </w:r>
      <w:r w:rsidR="00D67633">
        <w:t>c</w:t>
      </w:r>
      <w:r w:rsidR="00D67633" w:rsidRPr="00D67633">
        <w:t xml:space="preserve">ulture of </w:t>
      </w:r>
      <w:r w:rsidR="00D67633">
        <w:t>h</w:t>
      </w:r>
      <w:r w:rsidR="00D67633" w:rsidRPr="00D67633">
        <w:t xml:space="preserve">onor and </w:t>
      </w:r>
      <w:r w:rsidR="00D67633">
        <w:t>i</w:t>
      </w:r>
      <w:r w:rsidR="00D67633" w:rsidRPr="00D67633">
        <w:t>ntegrity” at UNC-Chapel Hill?</w:t>
      </w:r>
      <w:r w:rsidR="00D67633">
        <w:t xml:space="preserve"> </w:t>
      </w:r>
      <w:proofErr w:type="gramStart"/>
      <w:r w:rsidR="00D67633">
        <w:t>and</w:t>
      </w:r>
      <w:proofErr w:type="gramEnd"/>
      <w:r w:rsidR="00D67633">
        <w:t xml:space="preserve"> 2) What procedural or substantive changes could help streamline the Honor System to create a more efficient system?  The subcommittee </w:t>
      </w:r>
      <w:r w:rsidR="003F6704">
        <w:t>will present these findings to the task force on May 4, 2012.</w:t>
      </w:r>
    </w:p>
    <w:p w:rsidR="00A139E2" w:rsidRPr="00B47F21" w:rsidRDefault="002E3546" w:rsidP="00A139E2">
      <w:pPr>
        <w:rPr>
          <w:b/>
          <w:i/>
          <w:sz w:val="24"/>
        </w:rPr>
      </w:pPr>
      <w:r>
        <w:rPr>
          <w:b/>
          <w:i/>
          <w:sz w:val="24"/>
        </w:rPr>
        <w:t xml:space="preserve">Section I. </w:t>
      </w:r>
      <w:r w:rsidR="00A139E2" w:rsidRPr="00B47F21">
        <w:rPr>
          <w:b/>
          <w:i/>
          <w:sz w:val="24"/>
        </w:rPr>
        <w:t>Ensuring a Culture of Honor and Integrity</w:t>
      </w:r>
    </w:p>
    <w:p w:rsidR="00A139E2" w:rsidRDefault="00A60AD5" w:rsidP="00A139E2">
      <w:r>
        <w:rPr>
          <w:b/>
          <w:u w:val="single"/>
        </w:rPr>
        <w:t>Guiding Principles for Ensuring a</w:t>
      </w:r>
      <w:r w:rsidR="003F6704">
        <w:rPr>
          <w:b/>
          <w:u w:val="single"/>
        </w:rPr>
        <w:t xml:space="preserve"> </w:t>
      </w:r>
      <w:r>
        <w:rPr>
          <w:b/>
          <w:u w:val="single"/>
        </w:rPr>
        <w:t>“Culture of H</w:t>
      </w:r>
      <w:r w:rsidR="00A139E2">
        <w:rPr>
          <w:b/>
          <w:u w:val="single"/>
        </w:rPr>
        <w:t>onor an</w:t>
      </w:r>
      <w:r>
        <w:rPr>
          <w:b/>
          <w:u w:val="single"/>
        </w:rPr>
        <w:t>d I</w:t>
      </w:r>
      <w:r w:rsidR="003F6704">
        <w:rPr>
          <w:b/>
          <w:u w:val="single"/>
        </w:rPr>
        <w:t>ntegrity” at UNC-Chapel Hill</w:t>
      </w:r>
    </w:p>
    <w:p w:rsidR="00A139E2" w:rsidRDefault="00A60AD5" w:rsidP="00A139E2">
      <w:pPr>
        <w:pStyle w:val="ListParagraph"/>
        <w:numPr>
          <w:ilvl w:val="0"/>
          <w:numId w:val="1"/>
        </w:numPr>
      </w:pPr>
      <w:r>
        <w:t>E</w:t>
      </w:r>
      <w:r w:rsidR="00A139E2">
        <w:t>veryone, including students, faculty, and staff</w:t>
      </w:r>
      <w:r>
        <w:t>, is</w:t>
      </w:r>
      <w:r w:rsidR="00A139E2">
        <w:t xml:space="preserve"> responsible and accountable to the </w:t>
      </w:r>
      <w:r w:rsidR="00A139E2" w:rsidRPr="00A560FF">
        <w:rPr>
          <w:i/>
        </w:rPr>
        <w:t>intellectual community</w:t>
      </w:r>
      <w:r w:rsidR="00A139E2">
        <w:t xml:space="preserve">.  Everyone is responsible for protecting </w:t>
      </w:r>
      <w:r>
        <w:t>UNC-CH’s value system.</w:t>
      </w:r>
    </w:p>
    <w:p w:rsidR="00A139E2" w:rsidRDefault="00A139E2" w:rsidP="00A139E2">
      <w:pPr>
        <w:pStyle w:val="ListParagraph"/>
        <w:numPr>
          <w:ilvl w:val="0"/>
          <w:numId w:val="1"/>
        </w:numPr>
      </w:pPr>
      <w:r>
        <w:t>Together members of our intellectual community are responsible for preparing students to go out into the world as ethical, responsible people.</w:t>
      </w:r>
    </w:p>
    <w:p w:rsidR="00A139E2" w:rsidRDefault="00A139E2" w:rsidP="00A139E2">
      <w:pPr>
        <w:pStyle w:val="ListParagraph"/>
        <w:numPr>
          <w:ilvl w:val="0"/>
          <w:numId w:val="1"/>
        </w:numPr>
      </w:pPr>
      <w:r>
        <w:t>Honor violations are infractions against this community and the value system established within the community.</w:t>
      </w:r>
    </w:p>
    <w:p w:rsidR="00A139E2" w:rsidRDefault="00A60AD5" w:rsidP="00A139E2">
      <w:r>
        <w:rPr>
          <w:b/>
          <w:u w:val="single"/>
        </w:rPr>
        <w:t>Shared Responsibilities for I</w:t>
      </w:r>
      <w:r w:rsidR="00A139E2">
        <w:rPr>
          <w:b/>
          <w:u w:val="single"/>
        </w:rPr>
        <w:t>nstill</w:t>
      </w:r>
      <w:r>
        <w:rPr>
          <w:b/>
          <w:u w:val="single"/>
        </w:rPr>
        <w:t>ing</w:t>
      </w:r>
      <w:r w:rsidR="00A139E2">
        <w:rPr>
          <w:b/>
          <w:u w:val="single"/>
        </w:rPr>
        <w:t xml:space="preserve"> </w:t>
      </w:r>
      <w:r>
        <w:rPr>
          <w:b/>
          <w:u w:val="single"/>
        </w:rPr>
        <w:t>a</w:t>
      </w:r>
      <w:r w:rsidR="00A139E2">
        <w:rPr>
          <w:b/>
          <w:u w:val="single"/>
        </w:rPr>
        <w:t xml:space="preserve"> </w:t>
      </w:r>
      <w:r>
        <w:rPr>
          <w:b/>
          <w:u w:val="single"/>
        </w:rPr>
        <w:t>Culture of Honor and I</w:t>
      </w:r>
      <w:r w:rsidR="00A139E2">
        <w:rPr>
          <w:b/>
          <w:u w:val="single"/>
        </w:rPr>
        <w:t>ntegrity</w:t>
      </w:r>
      <w:r>
        <w:rPr>
          <w:b/>
          <w:u w:val="single"/>
        </w:rPr>
        <w:t xml:space="preserve"> </w:t>
      </w:r>
    </w:p>
    <w:p w:rsidR="00A139E2" w:rsidRDefault="00A139E2" w:rsidP="00A139E2">
      <w:pPr>
        <w:pStyle w:val="ListParagraph"/>
        <w:numPr>
          <w:ilvl w:val="0"/>
          <w:numId w:val="2"/>
        </w:numPr>
      </w:pPr>
      <w:r>
        <w:t>There must be buy-in from everyone.  Everyone must have confidence in and use the Honor System, and f</w:t>
      </w:r>
      <w:r w:rsidR="00A60AD5">
        <w:t>aculty cannot bypass the system</w:t>
      </w:r>
      <w:r>
        <w:t xml:space="preserve"> simply because they do not bel</w:t>
      </w:r>
      <w:r w:rsidR="00A60AD5">
        <w:t>ieve in the system.  We must consider re</w:t>
      </w:r>
      <w:r>
        <w:t>institut</w:t>
      </w:r>
      <w:r w:rsidR="00A60AD5">
        <w:t>ing</w:t>
      </w:r>
      <w:r>
        <w:t xml:space="preserve"> the </w:t>
      </w:r>
      <w:r>
        <w:rPr>
          <w:i/>
        </w:rPr>
        <w:t>responsibility clause</w:t>
      </w:r>
      <w:r>
        <w:t xml:space="preserve">, whereby students and the rest of the community understand it is their affirmative responsibility to report infractions. </w:t>
      </w:r>
    </w:p>
    <w:p w:rsidR="00D35BCA" w:rsidRDefault="00A139E2" w:rsidP="00A139E2">
      <w:pPr>
        <w:pStyle w:val="ListParagraph"/>
        <w:numPr>
          <w:ilvl w:val="0"/>
          <w:numId w:val="2"/>
        </w:numPr>
      </w:pPr>
      <w:r>
        <w:t xml:space="preserve">The expected culture of </w:t>
      </w:r>
      <w:r w:rsidRPr="00A560FF">
        <w:rPr>
          <w:i/>
        </w:rPr>
        <w:t>honor and integrity</w:t>
      </w:r>
      <w:r>
        <w:t xml:space="preserve"> and </w:t>
      </w:r>
      <w:r w:rsidRPr="00A560FF">
        <w:rPr>
          <w:i/>
        </w:rPr>
        <w:t>Honor System</w:t>
      </w:r>
      <w:r>
        <w:t xml:space="preserve"> must be adequately advertised and </w:t>
      </w:r>
      <w:r w:rsidR="000B1546">
        <w:t xml:space="preserve">communicated on campus in new, engaging, and </w:t>
      </w:r>
      <w:r>
        <w:t>creative ways.</w:t>
      </w:r>
      <w:r w:rsidR="00D35BCA">
        <w:t xml:space="preserve">  </w:t>
      </w:r>
    </w:p>
    <w:p w:rsidR="00DC0244" w:rsidRDefault="00EC65E9" w:rsidP="00EC65E9">
      <w:pPr>
        <w:pStyle w:val="ListParagraph"/>
        <w:numPr>
          <w:ilvl w:val="0"/>
          <w:numId w:val="2"/>
        </w:numPr>
      </w:pPr>
      <w:r w:rsidRPr="00EC65E9">
        <w:t>“Honor at Carolina,” an on-line module and quiz about the Honor Code, recently developed by members of UNC’s student honor system, should be instituted immediately.</w:t>
      </w:r>
      <w:r>
        <w:t xml:space="preserve">  </w:t>
      </w:r>
      <w:r w:rsidR="00DC0244">
        <w:t>C</w:t>
      </w:r>
      <w:r w:rsidR="00D35BCA">
        <w:t>ompletion of this on-line module should be mandatory of all students entering UNC-Chapel Hill</w:t>
      </w:r>
      <w:r w:rsidR="00DC0244">
        <w:t xml:space="preserve">, and faculty should request verification from students prior to taking the first exam within a given semester. </w:t>
      </w:r>
    </w:p>
    <w:p w:rsidR="00A139E2" w:rsidRDefault="00A139E2" w:rsidP="00A139E2">
      <w:pPr>
        <w:pStyle w:val="ListParagraph"/>
        <w:numPr>
          <w:ilvl w:val="0"/>
          <w:numId w:val="2"/>
        </w:numPr>
      </w:pPr>
      <w:r>
        <w:t>Faculty must serve as role models in, and must encourage conversations about</w:t>
      </w:r>
      <w:r w:rsidR="000B1546">
        <w:t>,</w:t>
      </w:r>
      <w:r>
        <w:t xml:space="preserve"> ethics and conduct.  </w:t>
      </w:r>
    </w:p>
    <w:p w:rsidR="000B1546" w:rsidRDefault="000B1546" w:rsidP="000B1546">
      <w:pPr>
        <w:pStyle w:val="ListParagraph"/>
        <w:numPr>
          <w:ilvl w:val="0"/>
          <w:numId w:val="2"/>
        </w:numPr>
      </w:pPr>
      <w:r>
        <w:lastRenderedPageBreak/>
        <w:t xml:space="preserve">Because creating and preserving an </w:t>
      </w:r>
      <w:r w:rsidRPr="000B1546">
        <w:rPr>
          <w:i/>
        </w:rPr>
        <w:t>intellectual community</w:t>
      </w:r>
      <w:r>
        <w:t xml:space="preserve"> to </w:t>
      </w:r>
      <w:r w:rsidRPr="000B1546">
        <w:t xml:space="preserve">uphold the Honor System </w:t>
      </w:r>
      <w:r>
        <w:t>must be the duty of all, integrating</w:t>
      </w:r>
      <w:r w:rsidRPr="000B1546">
        <w:t xml:space="preserve"> faculty and staff </w:t>
      </w:r>
      <w:r>
        <w:t>input in</w:t>
      </w:r>
      <w:r w:rsidRPr="000B1546">
        <w:t xml:space="preserve"> every step</w:t>
      </w:r>
      <w:r>
        <w:t xml:space="preserve"> of the educational and procedural processes</w:t>
      </w:r>
      <w:r w:rsidRPr="000B1546">
        <w:t xml:space="preserve"> will strengthen the community </w:t>
      </w:r>
      <w:r>
        <w:t>by recognizing</w:t>
      </w:r>
      <w:r w:rsidRPr="000B1546">
        <w:t xml:space="preserve"> that honor violations are offenses against the entire community.</w:t>
      </w:r>
    </w:p>
    <w:p w:rsidR="00A139E2" w:rsidRDefault="000B1546" w:rsidP="00A139E2">
      <w:r>
        <w:rPr>
          <w:b/>
          <w:u w:val="single"/>
        </w:rPr>
        <w:t>Measuring H</w:t>
      </w:r>
      <w:r w:rsidR="00A139E2">
        <w:rPr>
          <w:b/>
          <w:u w:val="single"/>
        </w:rPr>
        <w:t>onor</w:t>
      </w:r>
      <w:r>
        <w:rPr>
          <w:b/>
          <w:u w:val="single"/>
        </w:rPr>
        <w:t xml:space="preserve"> and Integrity within the Campus C</w:t>
      </w:r>
      <w:r w:rsidR="003F6704">
        <w:rPr>
          <w:b/>
          <w:u w:val="single"/>
        </w:rPr>
        <w:t>ommunity</w:t>
      </w:r>
      <w:r w:rsidR="00A139E2">
        <w:rPr>
          <w:b/>
          <w:u w:val="single"/>
        </w:rPr>
        <w:t xml:space="preserve"> </w:t>
      </w:r>
    </w:p>
    <w:p w:rsidR="00A1779D" w:rsidRDefault="00A139E2" w:rsidP="00A139E2">
      <w:pPr>
        <w:pStyle w:val="ListParagraph"/>
        <w:numPr>
          <w:ilvl w:val="0"/>
          <w:numId w:val="3"/>
        </w:numPr>
      </w:pPr>
      <w:r>
        <w:t>We must measure the degree to which honor and integrity exists today</w:t>
      </w:r>
      <w:r w:rsidR="00A1779D">
        <w:t xml:space="preserve"> in order to assess</w:t>
      </w:r>
      <w:r>
        <w:t xml:space="preserve"> </w:t>
      </w:r>
      <w:r w:rsidR="00A1779D">
        <w:t xml:space="preserve">the successes and failures of system reforms in the future. Creating indicators for honor and integrity are imperative for continually reevaluating the system to ensure that it is responsive to the needs of the community. </w:t>
      </w:r>
    </w:p>
    <w:p w:rsidR="00A139E2" w:rsidRDefault="00A1779D" w:rsidP="00A139E2">
      <w:pPr>
        <w:pStyle w:val="ListParagraph"/>
        <w:numPr>
          <w:ilvl w:val="0"/>
          <w:numId w:val="3"/>
        </w:numPr>
      </w:pPr>
      <w:r>
        <w:t>Coupled with the careful, gradual implementation of new reforms, a plan to re</w:t>
      </w:r>
      <w:r w:rsidR="00A139E2">
        <w:t>evalua</w:t>
      </w:r>
      <w:r>
        <w:t xml:space="preserve">te the success or failure of reforms every five years must be put in place to ensure reforms are working as they are intended to. </w:t>
      </w:r>
    </w:p>
    <w:p w:rsidR="00B257D1" w:rsidRPr="00B47F21" w:rsidRDefault="00A1779D" w:rsidP="002940C8">
      <w:pPr>
        <w:rPr>
          <w:b/>
          <w:i/>
          <w:sz w:val="24"/>
        </w:rPr>
      </w:pPr>
      <w:r>
        <w:rPr>
          <w:b/>
          <w:i/>
          <w:sz w:val="24"/>
        </w:rPr>
        <w:t xml:space="preserve">Section II. </w:t>
      </w:r>
      <w:r w:rsidR="00B257D1" w:rsidRPr="00B47F21">
        <w:rPr>
          <w:b/>
          <w:i/>
          <w:sz w:val="24"/>
        </w:rPr>
        <w:t xml:space="preserve">Procedural </w:t>
      </w:r>
      <w:r w:rsidR="002940C8" w:rsidRPr="00B47F21">
        <w:rPr>
          <w:b/>
          <w:i/>
          <w:sz w:val="24"/>
        </w:rPr>
        <w:t>Changes for Consideration</w:t>
      </w:r>
    </w:p>
    <w:p w:rsidR="002805A3" w:rsidRPr="002805A3" w:rsidRDefault="002940C8" w:rsidP="002940C8">
      <w:r>
        <w:t>The following represents the</w:t>
      </w:r>
      <w:r w:rsidR="00795D70">
        <w:t xml:space="preserve"> potential procedural or substantive changes that </w:t>
      </w:r>
      <w:r>
        <w:t xml:space="preserve">the Task Force Subcommittee discussed at length and believes should be given strong consideration.  In general, the subcommittee is in </w:t>
      </w:r>
      <w:r w:rsidR="00795D70">
        <w:t>support of simplifying and streamlining the Honor System process, rendering it more inclusive, and achieving its traditional goals of education and accountability.  The subcommittee notes at the outset that none of these proposals can or should be considered in isolation.  Each has a potential impact on the overall functioning of the system.  The ideas and recommendations reflected herein are drawn from a variety of sources, including the Committee on Student Conduct, the Educational Policy Committee, the Honor System Task Force, a review of the policies of peer and UNC system institutions, and the personal and shared experiences of the undersigned.</w:t>
      </w:r>
    </w:p>
    <w:p w:rsidR="00B257D1" w:rsidRPr="003F6704" w:rsidRDefault="00B47F21" w:rsidP="002940C8">
      <w:pPr>
        <w:rPr>
          <w:b/>
          <w:u w:val="single"/>
        </w:rPr>
      </w:pPr>
      <w:r>
        <w:rPr>
          <w:b/>
          <w:u w:val="single"/>
        </w:rPr>
        <w:t xml:space="preserve">Goal 1: </w:t>
      </w:r>
      <w:r w:rsidR="00B257D1" w:rsidRPr="003F6704">
        <w:rPr>
          <w:b/>
          <w:u w:val="single"/>
        </w:rPr>
        <w:t>Simplicity</w:t>
      </w:r>
    </w:p>
    <w:p w:rsidR="003F6704" w:rsidRDefault="00B257D1" w:rsidP="003F6704">
      <w:r>
        <w:t xml:space="preserve">In general, the sense of the subcommittee is that the </w:t>
      </w:r>
      <w:r>
        <w:rPr>
          <w:i/>
        </w:rPr>
        <w:t>Instrument</w:t>
      </w:r>
      <w:r>
        <w:t xml:space="preserve"> can be cumbersome, inaccessible, and difficult to understand by those not directly involved in the Honor System on a regular basis.  The inevitable </w:t>
      </w:r>
      <w:r w:rsidR="000E0D56">
        <w:t>effect</w:t>
      </w:r>
      <w:r>
        <w:t xml:space="preserve"> is that students and faculty can be intimidated and/or confused by the process and, as a result, less likely to engage the process.  The following are potential ways of addressing this issue:</w:t>
      </w:r>
    </w:p>
    <w:p w:rsidR="00B257D1" w:rsidRPr="00B47F21" w:rsidRDefault="00B257D1" w:rsidP="003F6704">
      <w:pPr>
        <w:pStyle w:val="ListParagraph"/>
        <w:numPr>
          <w:ilvl w:val="0"/>
          <w:numId w:val="5"/>
        </w:numPr>
        <w:rPr>
          <w:b/>
        </w:rPr>
      </w:pPr>
      <w:r w:rsidRPr="00B47F21">
        <w:rPr>
          <w:b/>
        </w:rPr>
        <w:t xml:space="preserve">Reorganization of the </w:t>
      </w:r>
      <w:r w:rsidRPr="00B47F21">
        <w:rPr>
          <w:b/>
          <w:i/>
        </w:rPr>
        <w:t>Instrument of Student Judicial Governance</w:t>
      </w:r>
    </w:p>
    <w:p w:rsidR="00B257D1" w:rsidRDefault="00B257D1" w:rsidP="000E0D56">
      <w:pPr>
        <w:ind w:left="360"/>
      </w:pPr>
      <w:r>
        <w:t>The current document is divided into Preamble, Offenses, Sanction</w:t>
      </w:r>
      <w:r w:rsidR="000E0D56">
        <w:t xml:space="preserve">s, Procedural Rights, and Honor </w:t>
      </w:r>
      <w:r>
        <w:t xml:space="preserve">System structure, with the operational procedures set forth in a separate appendix.  While comprehensive, a proper understanding of the </w:t>
      </w:r>
      <w:r>
        <w:rPr>
          <w:i/>
        </w:rPr>
        <w:t>Instrument</w:t>
      </w:r>
      <w:r>
        <w:t xml:space="preserve"> and all that is required in a given case requires the reader to canvass the entire document.  It would be preferable to have “stand alone” sections to address academic integrity and conduct violations that would be shorter in length and more immediately accessible.  A proposed structure could be as follows:  Pream</w:t>
      </w:r>
      <w:r w:rsidR="00D65EC4">
        <w:t>ble, Academic Integrity, Student Conduct, Honor System Structure, Definitions.  In such a document, all of the provisions relating to adjudication of an academic integrity case would be grouped together.</w:t>
      </w:r>
    </w:p>
    <w:p w:rsidR="00D65EC4" w:rsidRPr="00B47F21" w:rsidRDefault="00D65EC4" w:rsidP="003F6704">
      <w:pPr>
        <w:pStyle w:val="ListParagraph"/>
        <w:numPr>
          <w:ilvl w:val="0"/>
          <w:numId w:val="5"/>
        </w:numPr>
        <w:rPr>
          <w:b/>
        </w:rPr>
      </w:pPr>
      <w:r w:rsidRPr="00B47F21">
        <w:rPr>
          <w:b/>
        </w:rPr>
        <w:lastRenderedPageBreak/>
        <w:t>Elimination of Legal Language</w:t>
      </w:r>
    </w:p>
    <w:p w:rsidR="00D65EC4" w:rsidRDefault="00D65EC4" w:rsidP="000E0D56">
      <w:pPr>
        <w:ind w:left="360"/>
      </w:pPr>
      <w:r>
        <w:t xml:space="preserve">Much of the terminology in the </w:t>
      </w:r>
      <w:r>
        <w:rPr>
          <w:i/>
        </w:rPr>
        <w:t>Instrument</w:t>
      </w:r>
      <w:r>
        <w:t xml:space="preserve"> is borrowed from the le</w:t>
      </w:r>
      <w:r w:rsidR="000E0D56">
        <w:t xml:space="preserve">gal system and reflect terms of </w:t>
      </w:r>
      <w:r>
        <w:t>art that are often not fully understood by participants or which create expectations of the process that are not appropriate to a campus disciplinary process.  Some non-exhaustive examples of changes could include the following:  “guilty/not guilty” to “responsible/not responsible”, “Honor Court” to “Honor Council”, and “student counsels” to “student advocates</w:t>
      </w:r>
      <w:r w:rsidR="000E0D56">
        <w:t>.</w:t>
      </w:r>
      <w:r>
        <w:t>”</w:t>
      </w:r>
      <w:r w:rsidR="000E0D56">
        <w:t xml:space="preserve"> Such changes shift the perception of the Honor System from an adversarial, quasi-judicial structure, to a system intended to promote individual responsibility to the community, faculty-student partnerships, education, and prevention. </w:t>
      </w:r>
    </w:p>
    <w:p w:rsidR="00B257D1" w:rsidRPr="003F6704" w:rsidRDefault="00B47F21" w:rsidP="002940C8">
      <w:pPr>
        <w:rPr>
          <w:b/>
          <w:u w:val="single"/>
        </w:rPr>
      </w:pPr>
      <w:r>
        <w:rPr>
          <w:b/>
          <w:u w:val="single"/>
        </w:rPr>
        <w:t xml:space="preserve">Goal 2: </w:t>
      </w:r>
      <w:r w:rsidR="00B257D1" w:rsidRPr="003F6704">
        <w:rPr>
          <w:b/>
          <w:u w:val="single"/>
        </w:rPr>
        <w:t>Inclusivity</w:t>
      </w:r>
    </w:p>
    <w:p w:rsidR="00B47F21" w:rsidRDefault="00D65EC4" w:rsidP="00B47F21">
      <w:r>
        <w:t xml:space="preserve">The </w:t>
      </w:r>
      <w:r>
        <w:rPr>
          <w:i/>
        </w:rPr>
        <w:t>Instrument</w:t>
      </w:r>
      <w:r>
        <w:t xml:space="preserve"> is predicated on the mutual responsibilities and support provided by students, faculty, and administrative personnel.  To that end, it is important to clearly define the respective roles</w:t>
      </w:r>
      <w:r w:rsidR="00AA776B">
        <w:t xml:space="preserve"> of each constituent group and to recognize the importance of each group’s contributions to the successful operation of the system.  </w:t>
      </w:r>
      <w:r w:rsidR="000E0D56">
        <w:t>T</w:t>
      </w:r>
      <w:r w:rsidR="00AA776B">
        <w:t>he system</w:t>
      </w:r>
      <w:r w:rsidR="000E0D56">
        <w:t xml:space="preserve"> must</w:t>
      </w:r>
      <w:r w:rsidR="00AA776B">
        <w:t xml:space="preserve"> be inclusive of all members of the University community and its participants </w:t>
      </w:r>
      <w:r w:rsidR="000E0D56">
        <w:t>must reflect</w:t>
      </w:r>
      <w:r w:rsidR="00AA776B">
        <w:t xml:space="preserve"> the diversity within the student body and faculty ranks.  The following are potential recommendations for advancing inclusivity at a number of levels:</w:t>
      </w:r>
    </w:p>
    <w:p w:rsidR="00B47F21" w:rsidRPr="00EF6E64" w:rsidRDefault="00727772" w:rsidP="00EF6E64">
      <w:pPr>
        <w:rPr>
          <w:b/>
          <w:i/>
        </w:rPr>
      </w:pPr>
      <w:r w:rsidRPr="00EF6E64">
        <w:rPr>
          <w:b/>
          <w:i/>
        </w:rPr>
        <w:t>Inclusion of Faculty</w:t>
      </w:r>
    </w:p>
    <w:p w:rsidR="00AA776B" w:rsidRDefault="00AA776B" w:rsidP="00B47F21">
      <w:pPr>
        <w:pStyle w:val="ListParagraph"/>
        <w:numPr>
          <w:ilvl w:val="0"/>
          <w:numId w:val="6"/>
        </w:numPr>
      </w:pPr>
      <w:r>
        <w:t>Adoption of a Faculty-Student Resolution Process</w:t>
      </w:r>
    </w:p>
    <w:p w:rsidR="00AA776B" w:rsidRPr="00D65EC4" w:rsidRDefault="00AA776B" w:rsidP="000E0D56">
      <w:r>
        <w:t xml:space="preserve">Affording the possibility of a faculty-student resolution in lieu of a formal proceeding would potentially expedite the resolution of cases, empower faculty members, </w:t>
      </w:r>
      <w:r w:rsidR="00EF6E64">
        <w:t>and provide enhanced opportunities</w:t>
      </w:r>
      <w:r>
        <w:t xml:space="preserve"> for students to learn from their mistakes.  Among the considerations when devising such a process would be (1) eligibility (e.g., stu</w:t>
      </w:r>
      <w:r w:rsidR="001E0C1A">
        <w:t>dents with</w:t>
      </w:r>
      <w:r w:rsidR="00EC65E9">
        <w:t>out</w:t>
      </w:r>
      <w:r w:rsidR="001E0C1A">
        <w:t xml:space="preserve"> previous violations);</w:t>
      </w:r>
      <w:r>
        <w:t xml:space="preserve"> (2) the range of available sanctions</w:t>
      </w:r>
      <w:r w:rsidR="001E0C1A">
        <w:t>, including equitable treatment for comparable violations;</w:t>
      </w:r>
      <w:r>
        <w:t xml:space="preserve"> (3) </w:t>
      </w:r>
      <w:r w:rsidR="001E0C1A">
        <w:t>reporting requirements to the Honor System; and (4) the process to be followed in the event of a failed resolution process</w:t>
      </w:r>
      <w:r w:rsidR="00EF6E64">
        <w:t>.</w:t>
      </w:r>
      <w:r>
        <w:t xml:space="preserve">  </w:t>
      </w:r>
    </w:p>
    <w:p w:rsidR="00B257D1" w:rsidRDefault="001E0C1A" w:rsidP="00EF6E64">
      <w:pPr>
        <w:pStyle w:val="ListParagraph"/>
        <w:numPr>
          <w:ilvl w:val="0"/>
          <w:numId w:val="6"/>
        </w:numPr>
      </w:pPr>
      <w:r>
        <w:t>Adoption of Mutual Appeal Rights in Academic Integrity Cases</w:t>
      </w:r>
    </w:p>
    <w:p w:rsidR="001E0C1A" w:rsidRDefault="001E0C1A" w:rsidP="000E0D56">
      <w:r>
        <w:t xml:space="preserve">Presently, only an accused student may appeal a decision of the Honor Court.  In recognition that the student judicial process is not a criminal justice proceeding, nor is the impact of potential error confined to only one party, it may be appropriate to consider expansion of the rights of appeal in relation to academic integrity cases.  </w:t>
      </w:r>
      <w:r w:rsidR="00EF6E64">
        <w:t>P</w:t>
      </w:r>
      <w:r>
        <w:t>otential grounds for appeal</w:t>
      </w:r>
      <w:r w:rsidR="00964796">
        <w:t xml:space="preserve"> and the remedies that would be available</w:t>
      </w:r>
      <w:r w:rsidR="00EF6E64">
        <w:t xml:space="preserve"> must be reconsidered if such an option is made available</w:t>
      </w:r>
      <w:r w:rsidR="00964796">
        <w:t xml:space="preserve">.  </w:t>
      </w:r>
    </w:p>
    <w:p w:rsidR="00964796" w:rsidRDefault="00964796" w:rsidP="005A4942">
      <w:pPr>
        <w:pStyle w:val="ListParagraph"/>
        <w:numPr>
          <w:ilvl w:val="0"/>
          <w:numId w:val="6"/>
        </w:numPr>
      </w:pPr>
      <w:r>
        <w:t>Appointment of a Faculty Liaison in Each Academic Department and School</w:t>
      </w:r>
    </w:p>
    <w:p w:rsidR="00B47F21" w:rsidRDefault="00964796" w:rsidP="000E0D56">
      <w:r>
        <w:t xml:space="preserve">Faculty participation has </w:t>
      </w:r>
      <w:r w:rsidR="00727772">
        <w:t xml:space="preserve">been difficult to sustain </w:t>
      </w:r>
      <w:r>
        <w:t>on the Faculty Hearings Board (from which members of the appellate boards are drawn) and in supporting outreach and education efforts designed to prevent academic violations.  In addition, survey data and anecdotal experience</w:t>
      </w:r>
      <w:r w:rsidR="00E92280">
        <w:t>s</w:t>
      </w:r>
      <w:r>
        <w:t xml:space="preserve"> strongly indicate that many faculty members (and likely students as well) have misconceptions about how the Honor System </w:t>
      </w:r>
      <w:r>
        <w:lastRenderedPageBreak/>
        <w:t xml:space="preserve">functions, the prevalence of particular verdicts and sanctions, and how to engage the process.  Creating a group of liaisons, with broad faculty support, would provide a cadre of faculty who educate and inform their peers about the Honor System, serve as members of Faculty Hearings Board on an episodic basis, and </w:t>
      </w:r>
      <w:r w:rsidR="00727772">
        <w:t xml:space="preserve">operate as </w:t>
      </w:r>
      <w:r>
        <w:t>a source of regular communication with student leaders and admin</w:t>
      </w:r>
      <w:r w:rsidR="00727772">
        <w:t>istrative personnel on the functioning of the Honor System.  These liaisons could complement the more specific tasks being performed by the 5-member Faculty Honor System Advisory Committee</w:t>
      </w:r>
      <w:r w:rsidR="00E92280">
        <w:t>,</w:t>
      </w:r>
      <w:r w:rsidR="00727772">
        <w:t xml:space="preserve"> which provides advice and guidance to the student leaders.</w:t>
      </w:r>
      <w:r>
        <w:t xml:space="preserve"> </w:t>
      </w:r>
    </w:p>
    <w:p w:rsidR="000E0F58" w:rsidRPr="00E92280" w:rsidRDefault="000E0F58" w:rsidP="005A4942">
      <w:pPr>
        <w:pStyle w:val="ListParagraph"/>
        <w:numPr>
          <w:ilvl w:val="0"/>
          <w:numId w:val="6"/>
        </w:numPr>
      </w:pPr>
      <w:r w:rsidRPr="00E92280">
        <w:t>Inclusion of Faculty on Honor Court</w:t>
      </w:r>
      <w:r w:rsidR="00E92280">
        <w:t xml:space="preserve"> Hearings</w:t>
      </w:r>
    </w:p>
    <w:p w:rsidR="000E0F58" w:rsidRDefault="000E0F58" w:rsidP="00EF6E64">
      <w:r w:rsidRPr="00E92280">
        <w:t xml:space="preserve">Presently, only students sit on the honor court.  Inclusion of both faculty and students on the court could provide a process that would include perspectives from </w:t>
      </w:r>
      <w:r w:rsidR="00E92280">
        <w:t xml:space="preserve">both sides. Because honor violations are serious offenses against the entire community, the inclusion of faculty in decision-making about individual cases should warrant serious and thoughtful consideration from the Task Force and other stakeholders. </w:t>
      </w:r>
    </w:p>
    <w:p w:rsidR="001E0C1A" w:rsidRPr="003A0366" w:rsidRDefault="003A0366" w:rsidP="003A0366">
      <w:pPr>
        <w:rPr>
          <w:b/>
          <w:i/>
        </w:rPr>
      </w:pPr>
      <w:r>
        <w:rPr>
          <w:b/>
          <w:i/>
        </w:rPr>
        <w:t xml:space="preserve">Inclusion of </w:t>
      </w:r>
      <w:r w:rsidR="00EF6E64" w:rsidRPr="003A0366">
        <w:rPr>
          <w:b/>
          <w:i/>
        </w:rPr>
        <w:t>Staff</w:t>
      </w:r>
    </w:p>
    <w:p w:rsidR="00727772" w:rsidRDefault="000E0F58" w:rsidP="003A0366">
      <w:r>
        <w:t>A</w:t>
      </w:r>
      <w:r w:rsidR="005A4942">
        <w:t xml:space="preserve">.    </w:t>
      </w:r>
      <w:r w:rsidR="00727772">
        <w:t>Expand Education and Training and Examine the Staff/Court Selection Process</w:t>
      </w:r>
    </w:p>
    <w:p w:rsidR="00727772" w:rsidRDefault="00727772" w:rsidP="003A0366">
      <w:r>
        <w:t>Training of Honor System participants must be the mutual responsibility of students, faculty, and University personnel.  In addition to education about the procedural aspects of the system, student and faculty board members must demonstrate broadly applied competencies.  In addition, recruitment and selection processes must be devised so as to attract effectively</w:t>
      </w:r>
      <w:r w:rsidR="0094184E">
        <w:t xml:space="preserve"> a diverse and representative group of participants</w:t>
      </w:r>
      <w:r w:rsidR="000E0F58">
        <w:t>.</w:t>
      </w:r>
    </w:p>
    <w:p w:rsidR="0094184E" w:rsidRDefault="0094184E" w:rsidP="003A0366">
      <w:r>
        <w:t>Moreover, education and training should incorporate exposure to “best practices</w:t>
      </w:r>
      <w:r w:rsidR="003A0366">
        <w:t>,”</w:t>
      </w:r>
      <w:r>
        <w:t xml:space="preserve"> particularly in the realm of communication and advising.  A common observation that has been shared by students and faculty alike is slow, irregular, or incomplete communication, leading to a perception that cases are not advancing as appropriate.  </w:t>
      </w:r>
    </w:p>
    <w:p w:rsidR="00B257D1" w:rsidRPr="00B47F21" w:rsidRDefault="00B47F21" w:rsidP="002940C8">
      <w:pPr>
        <w:rPr>
          <w:b/>
          <w:u w:val="single"/>
        </w:rPr>
      </w:pPr>
      <w:r w:rsidRPr="00B47F21">
        <w:rPr>
          <w:b/>
          <w:u w:val="single"/>
        </w:rPr>
        <w:t xml:space="preserve">Goal 3: </w:t>
      </w:r>
      <w:r w:rsidR="00B257D1" w:rsidRPr="00B47F21">
        <w:rPr>
          <w:b/>
          <w:u w:val="single"/>
        </w:rPr>
        <w:t>Achieving the Goals of the System</w:t>
      </w:r>
    </w:p>
    <w:p w:rsidR="0094184E" w:rsidRDefault="0094184E" w:rsidP="002940C8">
      <w:r>
        <w:t>Historically, the twin aims of the Honor System have been education and accountability.  The realization of these goals is substantially impacted by the procedural standards that are employed to address reported violations.  Among the proposals that might be considered in achieving the goals of the Honor System are the following:</w:t>
      </w:r>
    </w:p>
    <w:p w:rsidR="0094184E" w:rsidRDefault="005A4942" w:rsidP="003A0366">
      <w:r>
        <w:t xml:space="preserve">A.    </w:t>
      </w:r>
      <w:r w:rsidR="0094184E">
        <w:t>Changing the Burden of Proof from “Beyond a Reasonable Doubt” to “Preponderance of the Evidence” or “Clear and Convincing Evidence”</w:t>
      </w:r>
    </w:p>
    <w:p w:rsidR="0094184E" w:rsidRDefault="0094184E" w:rsidP="003A0366">
      <w:r>
        <w:t xml:space="preserve">UNC-Chapel Hill is in the significant minority </w:t>
      </w:r>
      <w:r w:rsidR="0028212E">
        <w:t xml:space="preserve">of colleges and universities </w:t>
      </w:r>
      <w:r>
        <w:t>in applying a “beyond a reasonable doubt” standard of proof</w:t>
      </w:r>
      <w:r w:rsidR="0028212E">
        <w:t xml:space="preserve">.  Most of UNC’s peers have adopted a “preponderance of the evidence” standard, frequently described as “more likely than not.”  Recent federal requirements mandate that this lesser burden of proof be applied to sexual misconduct, discrimination, and </w:t>
      </w:r>
      <w:r w:rsidR="0028212E">
        <w:lastRenderedPageBreak/>
        <w:t xml:space="preserve">harassment cases.  As a result, there is currently asymmetry in the </w:t>
      </w:r>
      <w:r w:rsidR="0028212E">
        <w:rPr>
          <w:i/>
        </w:rPr>
        <w:t>Instrument</w:t>
      </w:r>
      <w:r w:rsidR="0028212E">
        <w:t xml:space="preserve"> as some violations are governed by a lower burden of proof.  It would be expected that in lowering the burden of proof, the number of contested cases resulting in a finding of responsibility would increase.</w:t>
      </w:r>
    </w:p>
    <w:p w:rsidR="0028212E" w:rsidRDefault="005A4942" w:rsidP="003A0366">
      <w:r>
        <w:t xml:space="preserve">B.   </w:t>
      </w:r>
      <w:r w:rsidR="0028212E">
        <w:t>Examination of the “Usual” and “Minimum” Sanctions in Academic Integrity Cases</w:t>
      </w:r>
    </w:p>
    <w:p w:rsidR="0028212E" w:rsidRPr="0028212E" w:rsidRDefault="0028212E" w:rsidP="003A0366">
      <w:r>
        <w:t>Under</w:t>
      </w:r>
      <w:r w:rsidR="003A0366">
        <w:t xml:space="preserve"> the current policy, the usual</w:t>
      </w:r>
      <w:r>
        <w:t xml:space="preserve"> sanction for a first-time academic violation is a one-semester suspension and a failing grade.  The minimum sanction is a one-semester probation and a failing grade.  Depending on the presence of mitigating or compelling circumstances, the Honor Court may go</w:t>
      </w:r>
      <w:r w:rsidR="003A0366">
        <w:t xml:space="preserve"> above or below the prescribed usual</w:t>
      </w:r>
      <w:r>
        <w:t xml:space="preserve"> sanction.  There has been and remains significant debate about whether the usual sanction as currently defined is optimal.  Some believe the sanction is too harsh, while others believe that departure from the usual produces a sanction that is too lenient.  It would seem that some measure of discretion is appropriate </w:t>
      </w:r>
      <w:r w:rsidR="002805A3">
        <w:t>in determining an appropriate sanction, but the contours of that discretion need to be carefully defined.  The dimensions of the sanctioning process must be fully informed by the goals that are to be achieved – education and accountability.  At a minimum, there should be a re-examination of the relevant factors to be considered by a hearing panel when determining an appropriate sanction.</w:t>
      </w:r>
    </w:p>
    <w:sectPr w:rsidR="0028212E" w:rsidRPr="0028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3FC"/>
    <w:multiLevelType w:val="hybridMultilevel"/>
    <w:tmpl w:val="F116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204004"/>
    <w:multiLevelType w:val="hybridMultilevel"/>
    <w:tmpl w:val="FB4C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559EA"/>
    <w:multiLevelType w:val="hybridMultilevel"/>
    <w:tmpl w:val="0438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76B4F"/>
    <w:multiLevelType w:val="hybridMultilevel"/>
    <w:tmpl w:val="CFF4640C"/>
    <w:lvl w:ilvl="0" w:tplc="C4D6D1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B0602B"/>
    <w:multiLevelType w:val="hybridMultilevel"/>
    <w:tmpl w:val="434C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DF7EC6"/>
    <w:multiLevelType w:val="hybridMultilevel"/>
    <w:tmpl w:val="E37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D1"/>
    <w:rsid w:val="00013857"/>
    <w:rsid w:val="000B1546"/>
    <w:rsid w:val="000E0D56"/>
    <w:rsid w:val="000E0F58"/>
    <w:rsid w:val="001E0C1A"/>
    <w:rsid w:val="00214326"/>
    <w:rsid w:val="002805A3"/>
    <w:rsid w:val="0028212E"/>
    <w:rsid w:val="00283D26"/>
    <w:rsid w:val="002940C8"/>
    <w:rsid w:val="002E3546"/>
    <w:rsid w:val="00370125"/>
    <w:rsid w:val="00396A75"/>
    <w:rsid w:val="003A0366"/>
    <w:rsid w:val="003F2E03"/>
    <w:rsid w:val="003F6704"/>
    <w:rsid w:val="00421448"/>
    <w:rsid w:val="004F0DDA"/>
    <w:rsid w:val="005A4942"/>
    <w:rsid w:val="006355A2"/>
    <w:rsid w:val="00727772"/>
    <w:rsid w:val="00795D70"/>
    <w:rsid w:val="007C5CF3"/>
    <w:rsid w:val="00891CE7"/>
    <w:rsid w:val="00900CD5"/>
    <w:rsid w:val="0094184E"/>
    <w:rsid w:val="00964796"/>
    <w:rsid w:val="00994A8C"/>
    <w:rsid w:val="00A139E2"/>
    <w:rsid w:val="00A1779D"/>
    <w:rsid w:val="00A60AD5"/>
    <w:rsid w:val="00AA776B"/>
    <w:rsid w:val="00AF3C23"/>
    <w:rsid w:val="00B257D1"/>
    <w:rsid w:val="00B47F21"/>
    <w:rsid w:val="00D35BCA"/>
    <w:rsid w:val="00D65EC4"/>
    <w:rsid w:val="00D67633"/>
    <w:rsid w:val="00DB32A3"/>
    <w:rsid w:val="00DC0244"/>
    <w:rsid w:val="00E1024D"/>
    <w:rsid w:val="00E92280"/>
    <w:rsid w:val="00EC65E9"/>
    <w:rsid w:val="00EF6E64"/>
    <w:rsid w:val="00F0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E2"/>
    <w:pPr>
      <w:tabs>
        <w:tab w:val="left" w:pos="720"/>
      </w:tabs>
      <w:suppressAutoHyphens/>
      <w:ind w:left="720"/>
      <w:contextualSpacing/>
    </w:pPr>
    <w:rPr>
      <w:rFonts w:ascii="Calibri" w:eastAsia="Droid Sans Fallback" w:hAnsi="Calibri" w:cs="Calibri"/>
    </w:rPr>
  </w:style>
  <w:style w:type="paragraph" w:styleId="BalloonText">
    <w:name w:val="Balloon Text"/>
    <w:basedOn w:val="Normal"/>
    <w:link w:val="BalloonTextChar"/>
    <w:uiPriority w:val="99"/>
    <w:semiHidden/>
    <w:unhideWhenUsed/>
    <w:rsid w:val="0021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E2"/>
    <w:pPr>
      <w:tabs>
        <w:tab w:val="left" w:pos="720"/>
      </w:tabs>
      <w:suppressAutoHyphens/>
      <w:ind w:left="720"/>
      <w:contextualSpacing/>
    </w:pPr>
    <w:rPr>
      <w:rFonts w:ascii="Calibri" w:eastAsia="Droid Sans Fallback" w:hAnsi="Calibri" w:cs="Calibri"/>
    </w:rPr>
  </w:style>
  <w:style w:type="paragraph" w:styleId="BalloonText">
    <w:name w:val="Balloon Text"/>
    <w:basedOn w:val="Normal"/>
    <w:link w:val="BalloonTextChar"/>
    <w:uiPriority w:val="99"/>
    <w:semiHidden/>
    <w:unhideWhenUsed/>
    <w:rsid w:val="0021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2819">
      <w:bodyDiv w:val="1"/>
      <w:marLeft w:val="0"/>
      <w:marRight w:val="0"/>
      <w:marTop w:val="0"/>
      <w:marBottom w:val="0"/>
      <w:divBdr>
        <w:top w:val="none" w:sz="0" w:space="0" w:color="auto"/>
        <w:left w:val="none" w:sz="0" w:space="0" w:color="auto"/>
        <w:bottom w:val="none" w:sz="0" w:space="0" w:color="auto"/>
        <w:right w:val="none" w:sz="0" w:space="0" w:color="auto"/>
      </w:divBdr>
    </w:div>
    <w:div w:id="20469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1962</Words>
  <Characters>11187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UNC Chapel Hill Division of Student Affairs</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Sauls, Jonathan C</dc:creator>
  <cp:lastModifiedBy>Katie Turner</cp:lastModifiedBy>
  <cp:revision>2</cp:revision>
  <cp:lastPrinted>2012-04-30T15:07:00Z</cp:lastPrinted>
  <dcterms:created xsi:type="dcterms:W3CDTF">2012-05-03T21:41:00Z</dcterms:created>
  <dcterms:modified xsi:type="dcterms:W3CDTF">2012-05-03T21:41:00Z</dcterms:modified>
</cp:coreProperties>
</file>